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A7583E">
      <w:pPr>
        <w:spacing w:line="580" w:lineRule="exact"/>
        <w:ind w:firstLine="0" w:firstLineChars="0"/>
        <w:jc w:val="center"/>
        <w:rPr>
          <w:rFonts w:ascii="方正小标宋简体" w:eastAsia="方正小标宋简体"/>
          <w:spacing w:val="-4"/>
          <w:sz w:val="40"/>
          <w:szCs w:val="40"/>
        </w:rPr>
      </w:pPr>
      <w:r>
        <w:rPr>
          <w:rFonts w:hint="eastAsia" w:ascii="微软雅黑" w:hAnsi="微软雅黑" w:eastAsia="微软雅黑" w:cs="微软雅黑"/>
          <w:spacing w:val="-4"/>
          <w:sz w:val="44"/>
          <w:szCs w:val="44"/>
        </w:rPr>
        <w:t>租赁合同书</w:t>
      </w:r>
    </w:p>
    <w:p w14:paraId="4FF10895">
      <w:pPr>
        <w:spacing w:line="500" w:lineRule="exact"/>
        <w:ind w:firstLine="544"/>
        <w:rPr>
          <w:spacing w:val="-4"/>
          <w:sz w:val="28"/>
          <w:szCs w:val="28"/>
        </w:rPr>
      </w:pPr>
    </w:p>
    <w:p w14:paraId="6CE30F99">
      <w:pPr>
        <w:spacing w:line="540" w:lineRule="exact"/>
        <w:ind w:firstLine="564"/>
        <w:rPr>
          <w:spacing w:val="-4"/>
          <w:sz w:val="29"/>
          <w:szCs w:val="29"/>
        </w:rPr>
      </w:pPr>
      <w:r>
        <w:rPr>
          <w:rFonts w:hint="eastAsia"/>
          <w:spacing w:val="-4"/>
          <w:sz w:val="29"/>
          <w:szCs w:val="29"/>
        </w:rPr>
        <w:t xml:space="preserve">                                       合同编号：</w:t>
      </w:r>
    </w:p>
    <w:p w14:paraId="5DDA47C2">
      <w:pPr>
        <w:spacing w:line="540" w:lineRule="exact"/>
        <w:ind w:firstLine="564"/>
        <w:rPr>
          <w:spacing w:val="-4"/>
          <w:sz w:val="29"/>
          <w:szCs w:val="29"/>
        </w:rPr>
      </w:pPr>
      <w:r>
        <w:rPr>
          <w:rFonts w:hint="eastAsia"/>
          <w:spacing w:val="-4"/>
          <w:sz w:val="29"/>
          <w:szCs w:val="29"/>
        </w:rPr>
        <w:t>出租方（甲方）：</w:t>
      </w:r>
    </w:p>
    <w:p w14:paraId="19FFBBF7">
      <w:pPr>
        <w:spacing w:line="540" w:lineRule="exact"/>
        <w:ind w:firstLine="564"/>
        <w:rPr>
          <w:spacing w:val="-4"/>
          <w:sz w:val="29"/>
          <w:szCs w:val="29"/>
        </w:rPr>
      </w:pPr>
      <w:r>
        <w:rPr>
          <w:rFonts w:hint="eastAsia"/>
          <w:spacing w:val="-4"/>
          <w:sz w:val="29"/>
          <w:szCs w:val="29"/>
        </w:rPr>
        <w:t>承租方（乙方）：</w:t>
      </w:r>
    </w:p>
    <w:p w14:paraId="02DAA815">
      <w:pPr>
        <w:spacing w:line="540" w:lineRule="exact"/>
        <w:ind w:firstLine="560"/>
        <w:rPr>
          <w:spacing w:val="-5"/>
          <w:sz w:val="29"/>
          <w:szCs w:val="29"/>
        </w:rPr>
      </w:pPr>
      <w:r>
        <w:rPr>
          <w:rFonts w:hint="eastAsia"/>
          <w:spacing w:val="-5"/>
          <w:sz w:val="29"/>
          <w:szCs w:val="29"/>
        </w:rPr>
        <w:t>根据《中华人民共和国民法典》等相关法律、法规的规定，甲方通过交易机构公开征集承租方，并确定乙方为承租方，双方就下列租赁事项达成一致意见，签订本合同。</w:t>
      </w:r>
    </w:p>
    <w:p w14:paraId="196EEDB2">
      <w:pPr>
        <w:spacing w:line="540" w:lineRule="exact"/>
        <w:ind w:firstLine="562"/>
        <w:rPr>
          <w:spacing w:val="-5"/>
          <w:sz w:val="29"/>
          <w:szCs w:val="29"/>
        </w:rPr>
      </w:pPr>
      <w:r>
        <w:rPr>
          <w:rFonts w:hint="eastAsia"/>
          <w:b/>
          <w:spacing w:val="-5"/>
          <w:sz w:val="29"/>
          <w:szCs w:val="29"/>
        </w:rPr>
        <w:t>第一条</w:t>
      </w:r>
      <w:r>
        <w:rPr>
          <w:rFonts w:hint="eastAsia"/>
          <w:spacing w:val="-5"/>
          <w:sz w:val="29"/>
          <w:szCs w:val="29"/>
        </w:rPr>
        <w:t xml:space="preserve">  土地的具体情况如下：总面积　　平方米</w:t>
      </w:r>
    </w:p>
    <w:tbl>
      <w:tblPr>
        <w:tblStyle w:val="4"/>
        <w:tblW w:w="883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8"/>
        <w:gridCol w:w="1015"/>
        <w:gridCol w:w="1260"/>
        <w:gridCol w:w="900"/>
        <w:gridCol w:w="900"/>
        <w:gridCol w:w="1563"/>
        <w:gridCol w:w="900"/>
      </w:tblGrid>
      <w:tr w14:paraId="77E3D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2298" w:type="dxa"/>
            <w:vAlign w:val="center"/>
          </w:tcPr>
          <w:p w14:paraId="4FA184C1">
            <w:pPr>
              <w:spacing w:line="400" w:lineRule="exact"/>
              <w:ind w:firstLine="0" w:firstLineChars="0"/>
              <w:jc w:val="center"/>
              <w:rPr>
                <w:rFonts w:hint="eastAsia" w:ascii="黑体" w:hAnsi="黑体" w:eastAsia="黑体"/>
                <w:spacing w:val="-5"/>
                <w:sz w:val="24"/>
                <w:szCs w:val="24"/>
              </w:rPr>
            </w:pPr>
            <w:r>
              <w:rPr>
                <w:rFonts w:hint="eastAsia" w:ascii="黑体" w:hAnsi="黑体" w:eastAsia="黑体"/>
                <w:spacing w:val="-5"/>
                <w:sz w:val="24"/>
                <w:szCs w:val="24"/>
              </w:rPr>
              <w:t>土地座落</w:t>
            </w:r>
          </w:p>
        </w:tc>
        <w:tc>
          <w:tcPr>
            <w:tcW w:w="1015" w:type="dxa"/>
            <w:vAlign w:val="center"/>
          </w:tcPr>
          <w:p w14:paraId="026ECEB6">
            <w:pPr>
              <w:spacing w:line="400" w:lineRule="exact"/>
              <w:ind w:firstLine="0" w:firstLineChars="0"/>
              <w:jc w:val="center"/>
              <w:rPr>
                <w:rFonts w:hint="eastAsia" w:ascii="黑体" w:hAnsi="黑体" w:eastAsia="黑体"/>
                <w:spacing w:val="-5"/>
                <w:sz w:val="24"/>
                <w:szCs w:val="24"/>
              </w:rPr>
            </w:pPr>
            <w:r>
              <w:rPr>
                <w:rFonts w:hint="eastAsia" w:ascii="黑体" w:hAnsi="黑体" w:eastAsia="黑体"/>
                <w:spacing w:val="-5"/>
                <w:sz w:val="24"/>
                <w:szCs w:val="24"/>
              </w:rPr>
              <w:t>用途</w:t>
            </w:r>
          </w:p>
        </w:tc>
        <w:tc>
          <w:tcPr>
            <w:tcW w:w="1260" w:type="dxa"/>
            <w:vAlign w:val="center"/>
          </w:tcPr>
          <w:p w14:paraId="6FFCD37D">
            <w:pPr>
              <w:spacing w:line="400" w:lineRule="exact"/>
              <w:ind w:firstLine="0" w:firstLineChars="0"/>
              <w:jc w:val="center"/>
              <w:rPr>
                <w:rFonts w:hint="eastAsia" w:ascii="黑体" w:hAnsi="黑体" w:eastAsia="黑体"/>
                <w:spacing w:val="-5"/>
                <w:sz w:val="24"/>
                <w:szCs w:val="24"/>
              </w:rPr>
            </w:pPr>
          </w:p>
        </w:tc>
        <w:tc>
          <w:tcPr>
            <w:tcW w:w="900" w:type="dxa"/>
            <w:vAlign w:val="center"/>
          </w:tcPr>
          <w:p w14:paraId="514A452B">
            <w:pPr>
              <w:spacing w:line="400" w:lineRule="exact"/>
              <w:ind w:firstLine="0" w:firstLineChars="0"/>
              <w:jc w:val="center"/>
              <w:rPr>
                <w:rFonts w:hint="eastAsia" w:ascii="黑体" w:hAnsi="黑体" w:eastAsia="黑体"/>
                <w:spacing w:val="-5"/>
                <w:sz w:val="24"/>
                <w:szCs w:val="24"/>
              </w:rPr>
            </w:pPr>
          </w:p>
        </w:tc>
        <w:tc>
          <w:tcPr>
            <w:tcW w:w="900" w:type="dxa"/>
            <w:vAlign w:val="center"/>
          </w:tcPr>
          <w:p w14:paraId="294C5C9D">
            <w:pPr>
              <w:spacing w:line="400" w:lineRule="exact"/>
              <w:ind w:firstLine="0" w:firstLineChars="0"/>
              <w:jc w:val="center"/>
              <w:rPr>
                <w:rFonts w:hint="eastAsia" w:ascii="黑体" w:hAnsi="黑体" w:eastAsia="黑体"/>
                <w:spacing w:val="-5"/>
                <w:sz w:val="24"/>
                <w:szCs w:val="24"/>
              </w:rPr>
            </w:pPr>
          </w:p>
        </w:tc>
        <w:tc>
          <w:tcPr>
            <w:tcW w:w="1563" w:type="dxa"/>
            <w:vAlign w:val="center"/>
          </w:tcPr>
          <w:p w14:paraId="7189AC47">
            <w:pPr>
              <w:spacing w:line="400" w:lineRule="exact"/>
              <w:ind w:firstLine="0" w:firstLineChars="0"/>
              <w:jc w:val="center"/>
              <w:rPr>
                <w:rFonts w:hint="eastAsia" w:ascii="黑体" w:hAnsi="黑体" w:eastAsia="黑体"/>
                <w:spacing w:val="-5"/>
                <w:sz w:val="24"/>
                <w:szCs w:val="24"/>
              </w:rPr>
            </w:pPr>
            <w:r>
              <w:rPr>
                <w:rFonts w:hint="eastAsia" w:ascii="黑体" w:hAnsi="黑体" w:eastAsia="黑体"/>
                <w:spacing w:val="-5"/>
                <w:sz w:val="24"/>
                <w:szCs w:val="24"/>
              </w:rPr>
              <w:t>土地总面积</w:t>
            </w:r>
          </w:p>
          <w:p w14:paraId="49A3174E">
            <w:pPr>
              <w:spacing w:line="400" w:lineRule="exact"/>
              <w:ind w:firstLine="0" w:firstLineChars="0"/>
              <w:jc w:val="center"/>
              <w:rPr>
                <w:rFonts w:hint="eastAsia" w:ascii="黑体" w:hAnsi="黑体" w:eastAsia="黑体"/>
                <w:spacing w:val="-5"/>
                <w:sz w:val="24"/>
                <w:szCs w:val="24"/>
              </w:rPr>
            </w:pPr>
            <w:r>
              <w:rPr>
                <w:rFonts w:hint="eastAsia" w:ascii="黑体" w:hAnsi="黑体" w:eastAsia="黑体"/>
                <w:spacing w:val="-5"/>
                <w:sz w:val="24"/>
                <w:szCs w:val="24"/>
              </w:rPr>
              <w:t>（平方米）</w:t>
            </w:r>
          </w:p>
        </w:tc>
        <w:tc>
          <w:tcPr>
            <w:tcW w:w="900" w:type="dxa"/>
            <w:vAlign w:val="center"/>
          </w:tcPr>
          <w:p w14:paraId="10C1DA63">
            <w:pPr>
              <w:spacing w:line="400" w:lineRule="exact"/>
              <w:ind w:firstLine="0" w:firstLineChars="0"/>
              <w:jc w:val="center"/>
              <w:rPr>
                <w:rFonts w:hint="eastAsia" w:ascii="黑体" w:hAnsi="黑体" w:eastAsia="黑体"/>
                <w:spacing w:val="-5"/>
                <w:sz w:val="24"/>
                <w:szCs w:val="24"/>
              </w:rPr>
            </w:pPr>
            <w:r>
              <w:rPr>
                <w:rFonts w:hint="eastAsia" w:ascii="黑体" w:hAnsi="黑体" w:eastAsia="黑体"/>
                <w:spacing w:val="-5"/>
                <w:sz w:val="24"/>
                <w:szCs w:val="24"/>
              </w:rPr>
              <w:t>备注</w:t>
            </w:r>
          </w:p>
        </w:tc>
      </w:tr>
      <w:tr w14:paraId="546A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2298" w:type="dxa"/>
          </w:tcPr>
          <w:p w14:paraId="7A3B25F2">
            <w:pPr>
              <w:spacing w:line="540" w:lineRule="exact"/>
              <w:ind w:firstLine="0" w:firstLineChars="0"/>
              <w:rPr>
                <w:spacing w:val="-5"/>
                <w:sz w:val="30"/>
                <w:szCs w:val="30"/>
              </w:rPr>
            </w:pPr>
          </w:p>
        </w:tc>
        <w:tc>
          <w:tcPr>
            <w:tcW w:w="1015" w:type="dxa"/>
          </w:tcPr>
          <w:p w14:paraId="4A2BC05B">
            <w:pPr>
              <w:spacing w:line="540" w:lineRule="exact"/>
              <w:ind w:firstLine="0" w:firstLineChars="0"/>
              <w:rPr>
                <w:spacing w:val="-5"/>
                <w:sz w:val="30"/>
                <w:szCs w:val="30"/>
              </w:rPr>
            </w:pPr>
          </w:p>
        </w:tc>
        <w:tc>
          <w:tcPr>
            <w:tcW w:w="1260" w:type="dxa"/>
          </w:tcPr>
          <w:p w14:paraId="0B7F3E40">
            <w:pPr>
              <w:spacing w:line="540" w:lineRule="exact"/>
              <w:ind w:firstLine="0" w:firstLineChars="0"/>
              <w:rPr>
                <w:spacing w:val="-5"/>
                <w:sz w:val="30"/>
                <w:szCs w:val="30"/>
              </w:rPr>
            </w:pPr>
          </w:p>
        </w:tc>
        <w:tc>
          <w:tcPr>
            <w:tcW w:w="900" w:type="dxa"/>
          </w:tcPr>
          <w:p w14:paraId="2B83D2E6">
            <w:pPr>
              <w:spacing w:line="540" w:lineRule="exact"/>
              <w:ind w:firstLine="0" w:firstLineChars="0"/>
              <w:rPr>
                <w:spacing w:val="-5"/>
                <w:sz w:val="30"/>
                <w:szCs w:val="30"/>
              </w:rPr>
            </w:pPr>
          </w:p>
        </w:tc>
        <w:tc>
          <w:tcPr>
            <w:tcW w:w="900" w:type="dxa"/>
          </w:tcPr>
          <w:p w14:paraId="7B3E9D7D">
            <w:pPr>
              <w:spacing w:line="540" w:lineRule="exact"/>
              <w:ind w:firstLine="0" w:firstLineChars="0"/>
              <w:rPr>
                <w:spacing w:val="-5"/>
                <w:sz w:val="30"/>
                <w:szCs w:val="30"/>
              </w:rPr>
            </w:pPr>
          </w:p>
        </w:tc>
        <w:tc>
          <w:tcPr>
            <w:tcW w:w="1563" w:type="dxa"/>
          </w:tcPr>
          <w:p w14:paraId="2C2CBFBE">
            <w:pPr>
              <w:spacing w:line="540" w:lineRule="exact"/>
              <w:ind w:firstLine="0" w:firstLineChars="0"/>
              <w:rPr>
                <w:spacing w:val="-5"/>
                <w:sz w:val="30"/>
                <w:szCs w:val="30"/>
              </w:rPr>
            </w:pPr>
          </w:p>
        </w:tc>
        <w:tc>
          <w:tcPr>
            <w:tcW w:w="900" w:type="dxa"/>
          </w:tcPr>
          <w:p w14:paraId="4BC4B543">
            <w:pPr>
              <w:spacing w:line="540" w:lineRule="exact"/>
              <w:ind w:firstLine="0" w:firstLineChars="0"/>
              <w:rPr>
                <w:spacing w:val="-5"/>
                <w:sz w:val="30"/>
                <w:szCs w:val="30"/>
              </w:rPr>
            </w:pPr>
          </w:p>
        </w:tc>
      </w:tr>
      <w:tr w14:paraId="33CD5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2298" w:type="dxa"/>
          </w:tcPr>
          <w:p w14:paraId="1C3B3145">
            <w:pPr>
              <w:spacing w:line="500" w:lineRule="exact"/>
              <w:ind w:firstLine="0" w:firstLineChars="0"/>
              <w:rPr>
                <w:spacing w:val="-5"/>
                <w:sz w:val="28"/>
                <w:szCs w:val="28"/>
              </w:rPr>
            </w:pPr>
          </w:p>
        </w:tc>
        <w:tc>
          <w:tcPr>
            <w:tcW w:w="1015" w:type="dxa"/>
          </w:tcPr>
          <w:p w14:paraId="25DDEF4C">
            <w:pPr>
              <w:spacing w:line="500" w:lineRule="exact"/>
              <w:ind w:firstLine="0" w:firstLineChars="0"/>
              <w:rPr>
                <w:spacing w:val="-5"/>
                <w:sz w:val="28"/>
                <w:szCs w:val="28"/>
              </w:rPr>
            </w:pPr>
          </w:p>
        </w:tc>
        <w:tc>
          <w:tcPr>
            <w:tcW w:w="1260" w:type="dxa"/>
          </w:tcPr>
          <w:p w14:paraId="4E31F82C">
            <w:pPr>
              <w:spacing w:line="500" w:lineRule="exact"/>
              <w:ind w:firstLine="0" w:firstLineChars="0"/>
              <w:rPr>
                <w:spacing w:val="-5"/>
                <w:sz w:val="28"/>
                <w:szCs w:val="28"/>
              </w:rPr>
            </w:pPr>
          </w:p>
        </w:tc>
        <w:tc>
          <w:tcPr>
            <w:tcW w:w="900" w:type="dxa"/>
          </w:tcPr>
          <w:p w14:paraId="6E0A8759">
            <w:pPr>
              <w:spacing w:line="500" w:lineRule="exact"/>
              <w:ind w:firstLine="0" w:firstLineChars="0"/>
              <w:rPr>
                <w:spacing w:val="-5"/>
                <w:sz w:val="28"/>
                <w:szCs w:val="28"/>
              </w:rPr>
            </w:pPr>
          </w:p>
        </w:tc>
        <w:tc>
          <w:tcPr>
            <w:tcW w:w="900" w:type="dxa"/>
          </w:tcPr>
          <w:p w14:paraId="24F75998">
            <w:pPr>
              <w:spacing w:line="500" w:lineRule="exact"/>
              <w:ind w:firstLine="0" w:firstLineChars="0"/>
              <w:rPr>
                <w:spacing w:val="-5"/>
                <w:sz w:val="28"/>
                <w:szCs w:val="28"/>
              </w:rPr>
            </w:pPr>
          </w:p>
        </w:tc>
        <w:tc>
          <w:tcPr>
            <w:tcW w:w="1563" w:type="dxa"/>
          </w:tcPr>
          <w:p w14:paraId="4034E43A">
            <w:pPr>
              <w:spacing w:line="500" w:lineRule="exact"/>
              <w:ind w:firstLine="0" w:firstLineChars="0"/>
              <w:rPr>
                <w:spacing w:val="-5"/>
                <w:sz w:val="28"/>
                <w:szCs w:val="28"/>
              </w:rPr>
            </w:pPr>
          </w:p>
        </w:tc>
        <w:tc>
          <w:tcPr>
            <w:tcW w:w="900" w:type="dxa"/>
          </w:tcPr>
          <w:p w14:paraId="48244DE7">
            <w:pPr>
              <w:spacing w:line="500" w:lineRule="exact"/>
              <w:ind w:firstLine="0" w:firstLineChars="0"/>
              <w:rPr>
                <w:spacing w:val="-5"/>
                <w:sz w:val="28"/>
                <w:szCs w:val="28"/>
              </w:rPr>
            </w:pPr>
          </w:p>
        </w:tc>
      </w:tr>
      <w:tr w14:paraId="5B640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2298" w:type="dxa"/>
          </w:tcPr>
          <w:p w14:paraId="68DC31A2">
            <w:pPr>
              <w:spacing w:line="500" w:lineRule="exact"/>
              <w:ind w:firstLine="0" w:firstLineChars="0"/>
              <w:rPr>
                <w:spacing w:val="-5"/>
                <w:sz w:val="28"/>
                <w:szCs w:val="28"/>
              </w:rPr>
            </w:pPr>
          </w:p>
        </w:tc>
        <w:tc>
          <w:tcPr>
            <w:tcW w:w="1015" w:type="dxa"/>
          </w:tcPr>
          <w:p w14:paraId="6269001F">
            <w:pPr>
              <w:spacing w:line="500" w:lineRule="exact"/>
              <w:ind w:firstLine="0" w:firstLineChars="0"/>
              <w:rPr>
                <w:spacing w:val="-5"/>
                <w:sz w:val="28"/>
                <w:szCs w:val="28"/>
              </w:rPr>
            </w:pPr>
          </w:p>
        </w:tc>
        <w:tc>
          <w:tcPr>
            <w:tcW w:w="1260" w:type="dxa"/>
          </w:tcPr>
          <w:p w14:paraId="71369128">
            <w:pPr>
              <w:spacing w:line="500" w:lineRule="exact"/>
              <w:ind w:firstLine="0" w:firstLineChars="0"/>
              <w:rPr>
                <w:spacing w:val="-5"/>
                <w:sz w:val="28"/>
                <w:szCs w:val="28"/>
              </w:rPr>
            </w:pPr>
          </w:p>
        </w:tc>
        <w:tc>
          <w:tcPr>
            <w:tcW w:w="900" w:type="dxa"/>
          </w:tcPr>
          <w:p w14:paraId="556B9AF3">
            <w:pPr>
              <w:spacing w:line="500" w:lineRule="exact"/>
              <w:ind w:firstLine="0" w:firstLineChars="0"/>
              <w:rPr>
                <w:spacing w:val="-5"/>
                <w:sz w:val="28"/>
                <w:szCs w:val="28"/>
              </w:rPr>
            </w:pPr>
          </w:p>
        </w:tc>
        <w:tc>
          <w:tcPr>
            <w:tcW w:w="900" w:type="dxa"/>
          </w:tcPr>
          <w:p w14:paraId="1C243A04">
            <w:pPr>
              <w:spacing w:line="500" w:lineRule="exact"/>
              <w:ind w:firstLine="0" w:firstLineChars="0"/>
              <w:rPr>
                <w:spacing w:val="-5"/>
                <w:sz w:val="28"/>
                <w:szCs w:val="28"/>
              </w:rPr>
            </w:pPr>
          </w:p>
        </w:tc>
        <w:tc>
          <w:tcPr>
            <w:tcW w:w="1563" w:type="dxa"/>
          </w:tcPr>
          <w:p w14:paraId="34D267D9">
            <w:pPr>
              <w:spacing w:line="500" w:lineRule="exact"/>
              <w:ind w:firstLine="0" w:firstLineChars="0"/>
              <w:rPr>
                <w:spacing w:val="-5"/>
                <w:sz w:val="28"/>
                <w:szCs w:val="28"/>
              </w:rPr>
            </w:pPr>
          </w:p>
        </w:tc>
        <w:tc>
          <w:tcPr>
            <w:tcW w:w="900" w:type="dxa"/>
          </w:tcPr>
          <w:p w14:paraId="06E6B2BF">
            <w:pPr>
              <w:spacing w:line="500" w:lineRule="exact"/>
              <w:ind w:firstLine="0" w:firstLineChars="0"/>
              <w:rPr>
                <w:spacing w:val="-5"/>
                <w:sz w:val="28"/>
                <w:szCs w:val="28"/>
              </w:rPr>
            </w:pPr>
          </w:p>
        </w:tc>
      </w:tr>
    </w:tbl>
    <w:p w14:paraId="27164E61">
      <w:pPr>
        <w:spacing w:line="540" w:lineRule="exact"/>
        <w:ind w:firstLine="562"/>
        <w:rPr>
          <w:spacing w:val="-5"/>
          <w:sz w:val="29"/>
          <w:szCs w:val="29"/>
        </w:rPr>
      </w:pPr>
      <w:r>
        <w:rPr>
          <w:rFonts w:hint="eastAsia"/>
          <w:b/>
          <w:spacing w:val="-5"/>
          <w:sz w:val="29"/>
          <w:szCs w:val="29"/>
        </w:rPr>
        <w:t xml:space="preserve">第二条 </w:t>
      </w:r>
      <w:r>
        <w:rPr>
          <w:rFonts w:hint="eastAsia"/>
          <w:spacing w:val="-5"/>
          <w:sz w:val="29"/>
          <w:szCs w:val="29"/>
        </w:rPr>
        <w:t xml:space="preserve"> 租金：年租金</w:t>
      </w:r>
      <w:r>
        <w:rPr>
          <w:rFonts w:hint="eastAsia"/>
          <w:spacing w:val="-5"/>
          <w:sz w:val="29"/>
          <w:szCs w:val="29"/>
          <w:u w:val="single"/>
        </w:rPr>
        <w:t xml:space="preserve">      </w:t>
      </w:r>
      <w:r>
        <w:rPr>
          <w:rFonts w:hint="eastAsia"/>
          <w:spacing w:val="-5"/>
          <w:sz w:val="29"/>
          <w:szCs w:val="29"/>
        </w:rPr>
        <w:t>，租金总额（大写）</w:t>
      </w:r>
      <w:r>
        <w:rPr>
          <w:rFonts w:hint="eastAsia"/>
          <w:spacing w:val="-5"/>
          <w:sz w:val="29"/>
          <w:szCs w:val="29"/>
          <w:u w:val="single"/>
        </w:rPr>
        <w:t>　　　　　　　</w:t>
      </w:r>
      <w:r>
        <w:rPr>
          <w:rFonts w:hint="eastAsia"/>
          <w:spacing w:val="-5"/>
          <w:sz w:val="29"/>
          <w:szCs w:val="29"/>
        </w:rPr>
        <w:t>。</w:t>
      </w:r>
    </w:p>
    <w:p w14:paraId="1DC9ADEA">
      <w:pPr>
        <w:spacing w:line="240" w:lineRule="auto"/>
        <w:ind w:firstLine="562"/>
        <w:rPr>
          <w:spacing w:val="-5"/>
          <w:sz w:val="29"/>
          <w:szCs w:val="29"/>
        </w:rPr>
      </w:pPr>
      <w:r>
        <w:rPr>
          <w:rFonts w:hint="eastAsia"/>
          <w:b/>
          <w:spacing w:val="-5"/>
          <w:sz w:val="29"/>
          <w:szCs w:val="29"/>
        </w:rPr>
        <w:t>第三条</w:t>
      </w:r>
      <w:r>
        <w:rPr>
          <w:rFonts w:hint="eastAsia"/>
          <w:spacing w:val="-5"/>
          <w:sz w:val="29"/>
          <w:szCs w:val="29"/>
        </w:rPr>
        <w:t xml:space="preserve">  租赁期限从</w:t>
      </w:r>
      <w:r>
        <w:rPr>
          <w:rFonts w:hint="eastAsia"/>
          <w:spacing w:val="-5"/>
          <w:sz w:val="29"/>
          <w:szCs w:val="29"/>
          <w:u w:val="single"/>
        </w:rPr>
        <w:t xml:space="preserve">   年  月  日</w:t>
      </w:r>
      <w:r>
        <w:rPr>
          <w:rFonts w:hint="eastAsia"/>
          <w:spacing w:val="-5"/>
          <w:sz w:val="29"/>
          <w:szCs w:val="29"/>
        </w:rPr>
        <w:t>至</w:t>
      </w:r>
      <w:r>
        <w:rPr>
          <w:rFonts w:hint="eastAsia"/>
          <w:spacing w:val="-5"/>
          <w:sz w:val="29"/>
          <w:szCs w:val="29"/>
          <w:u w:val="single"/>
        </w:rPr>
        <w:t xml:space="preserve">   年  月  日</w:t>
      </w:r>
      <w:r>
        <w:rPr>
          <w:rFonts w:hint="eastAsia"/>
          <w:spacing w:val="-5"/>
          <w:sz w:val="29"/>
          <w:szCs w:val="29"/>
        </w:rPr>
        <w:t>，共计3年。租金按年结算，乙方需在中标之日起</w:t>
      </w:r>
      <w:r>
        <w:rPr>
          <w:rFonts w:hint="eastAsia"/>
          <w:spacing w:val="-5"/>
          <w:sz w:val="29"/>
          <w:szCs w:val="29"/>
          <w:u w:val="single"/>
        </w:rPr>
        <w:t xml:space="preserve">    </w:t>
      </w:r>
      <w:r>
        <w:rPr>
          <w:rFonts w:hint="eastAsia"/>
          <w:spacing w:val="-5"/>
          <w:sz w:val="29"/>
          <w:szCs w:val="29"/>
        </w:rPr>
        <w:t>日内将第一年租金交付至甲方提供的指定账户；以后每年于到期前30日内乙方将租金交付至甲方提供的指定账户。并由甲方提供相关票据给乙方。逾期支付租金超过30日的，甲方有权按日收取万分之五滞纳金；超过60日甲方有权解除合同并追缴欠付租金。</w:t>
      </w:r>
    </w:p>
    <w:p w14:paraId="5D21B935">
      <w:pPr>
        <w:spacing w:line="540" w:lineRule="exact"/>
        <w:ind w:firstLine="422" w:firstLineChars="150"/>
        <w:rPr>
          <w:spacing w:val="-5"/>
          <w:sz w:val="29"/>
          <w:szCs w:val="29"/>
        </w:rPr>
      </w:pPr>
      <w:r>
        <w:rPr>
          <w:rFonts w:hint="eastAsia"/>
          <w:b/>
          <w:spacing w:val="-5"/>
          <w:sz w:val="29"/>
          <w:szCs w:val="29"/>
        </w:rPr>
        <w:t>第四条</w:t>
      </w:r>
      <w:r>
        <w:rPr>
          <w:rFonts w:hint="eastAsia"/>
          <w:spacing w:val="-5"/>
          <w:sz w:val="29"/>
          <w:szCs w:val="29"/>
        </w:rPr>
        <w:t xml:space="preserve"> 为保证乙方合理并善意地使用该土地及配套设施，乙方在签订本合同时支付押金</w:t>
      </w:r>
      <w:r>
        <w:rPr>
          <w:rFonts w:hint="eastAsia"/>
          <w:spacing w:val="-5"/>
          <w:sz w:val="29"/>
          <w:szCs w:val="29"/>
          <w:u w:val="single"/>
        </w:rPr>
        <w:t>　　</w:t>
      </w:r>
      <w:r>
        <w:rPr>
          <w:rFonts w:hint="eastAsia"/>
          <w:spacing w:val="-5"/>
          <w:sz w:val="29"/>
          <w:szCs w:val="29"/>
        </w:rPr>
        <w:t>给甲方，合同终止时，如乙方无违约行为，待甲方验收并结清相关费用后，乙方将使用权交还甲方，甲方将押金全额退还乙方（不计利息）。</w:t>
      </w:r>
    </w:p>
    <w:p w14:paraId="71CAFFDE">
      <w:pPr>
        <w:spacing w:line="540" w:lineRule="exact"/>
        <w:ind w:firstLine="562"/>
        <w:rPr>
          <w:spacing w:val="-5"/>
          <w:sz w:val="29"/>
          <w:szCs w:val="29"/>
        </w:rPr>
      </w:pPr>
      <w:r>
        <w:rPr>
          <w:rFonts w:hint="eastAsia"/>
          <w:b/>
          <w:spacing w:val="-5"/>
          <w:sz w:val="29"/>
          <w:szCs w:val="29"/>
        </w:rPr>
        <w:t>第五条</w:t>
      </w:r>
      <w:r>
        <w:rPr>
          <w:rFonts w:hint="eastAsia"/>
          <w:spacing w:val="-5"/>
          <w:sz w:val="29"/>
          <w:szCs w:val="29"/>
        </w:rPr>
        <w:t xml:space="preserve">  乙方不得擅自转租租赁土地。</w:t>
      </w:r>
    </w:p>
    <w:p w14:paraId="13C6CAC8">
      <w:pPr>
        <w:spacing w:line="540" w:lineRule="exact"/>
        <w:ind w:firstLine="562"/>
        <w:rPr>
          <w:spacing w:val="-5"/>
          <w:sz w:val="29"/>
          <w:szCs w:val="29"/>
        </w:rPr>
      </w:pPr>
      <w:r>
        <w:rPr>
          <w:rFonts w:hint="eastAsia"/>
          <w:b/>
          <w:spacing w:val="-5"/>
          <w:sz w:val="29"/>
          <w:szCs w:val="29"/>
        </w:rPr>
        <w:t>第六条</w:t>
      </w:r>
      <w:r>
        <w:rPr>
          <w:rFonts w:hint="eastAsia"/>
          <w:spacing w:val="-5"/>
          <w:sz w:val="29"/>
          <w:szCs w:val="29"/>
        </w:rPr>
        <w:t xml:space="preserve">  甲方保证上述土地权属清晰。若发生与甲方有关的产权纠纷或债权债务，概由甲方负责清理，并承担民事诉讼责任，因此给乙方造成的经济损失，甲方负责赔偿。乙方保证承租上述土地用途符合甲方公开招租有关要求。</w:t>
      </w:r>
    </w:p>
    <w:p w14:paraId="4C5E1A1F">
      <w:pPr>
        <w:spacing w:line="540" w:lineRule="exact"/>
        <w:ind w:firstLine="562"/>
        <w:rPr>
          <w:spacing w:val="-5"/>
          <w:sz w:val="29"/>
          <w:szCs w:val="29"/>
        </w:rPr>
      </w:pPr>
      <w:r>
        <w:rPr>
          <w:rFonts w:hint="eastAsia"/>
          <w:b/>
          <w:spacing w:val="-5"/>
          <w:sz w:val="29"/>
          <w:szCs w:val="29"/>
        </w:rPr>
        <w:t>第七条</w:t>
      </w:r>
      <w:r>
        <w:rPr>
          <w:rFonts w:hint="eastAsia"/>
          <w:spacing w:val="-5"/>
          <w:sz w:val="29"/>
          <w:szCs w:val="29"/>
        </w:rPr>
        <w:t>　在租赁期内，双方维修责任：</w:t>
      </w:r>
    </w:p>
    <w:p w14:paraId="511CEB55">
      <w:pPr>
        <w:spacing w:line="540" w:lineRule="exact"/>
        <w:ind w:firstLine="560"/>
        <w:rPr>
          <w:spacing w:val="-5"/>
          <w:sz w:val="29"/>
          <w:szCs w:val="29"/>
        </w:rPr>
      </w:pPr>
      <w:r>
        <w:rPr>
          <w:rFonts w:hint="eastAsia"/>
          <w:spacing w:val="-5"/>
          <w:sz w:val="29"/>
          <w:szCs w:val="29"/>
        </w:rPr>
        <w:t>1、甲方负责对上述土地的主体结构安全及公共设施、公共设备进行维修。</w:t>
      </w:r>
    </w:p>
    <w:p w14:paraId="5D7CEE13">
      <w:pPr>
        <w:spacing w:line="540" w:lineRule="exact"/>
        <w:ind w:firstLine="560"/>
        <w:rPr>
          <w:spacing w:val="-5"/>
          <w:sz w:val="29"/>
          <w:szCs w:val="29"/>
        </w:rPr>
      </w:pPr>
      <w:r>
        <w:rPr>
          <w:rFonts w:hint="eastAsia"/>
          <w:spacing w:val="-5"/>
          <w:sz w:val="29"/>
          <w:szCs w:val="29"/>
        </w:rPr>
        <w:t>2、土地交接后乙方实际使用的设施、设备、物品的维修由乙方自行负责并承担相关费用。</w:t>
      </w:r>
    </w:p>
    <w:p w14:paraId="1CC632B6">
      <w:pPr>
        <w:spacing w:line="540" w:lineRule="exact"/>
        <w:ind w:firstLine="560"/>
        <w:rPr>
          <w:spacing w:val="-5"/>
          <w:sz w:val="29"/>
          <w:szCs w:val="29"/>
        </w:rPr>
      </w:pPr>
      <w:r>
        <w:rPr>
          <w:rFonts w:hint="eastAsia"/>
          <w:spacing w:val="-5"/>
          <w:sz w:val="29"/>
          <w:szCs w:val="29"/>
        </w:rPr>
        <w:t>3、乙方在使用期内造成土地及其附着物受损的，应由乙方负责维修；由此造成出租土地及其附着物损坏的，或造成第三人人身、财产损失的，均由乙方承担责任；同时造成甲方损失的，乙方应予赔偿。</w:t>
      </w:r>
    </w:p>
    <w:p w14:paraId="7A94217E">
      <w:pPr>
        <w:spacing w:line="540" w:lineRule="exact"/>
        <w:ind w:firstLine="562"/>
        <w:rPr>
          <w:spacing w:val="-5"/>
          <w:sz w:val="29"/>
          <w:szCs w:val="29"/>
        </w:rPr>
      </w:pPr>
      <w:r>
        <w:rPr>
          <w:rFonts w:hint="eastAsia"/>
          <w:b/>
          <w:spacing w:val="-5"/>
          <w:sz w:val="29"/>
          <w:szCs w:val="29"/>
        </w:rPr>
        <w:t>第八条</w:t>
      </w:r>
      <w:r>
        <w:rPr>
          <w:rFonts w:hint="eastAsia"/>
          <w:spacing w:val="-5"/>
          <w:sz w:val="29"/>
          <w:szCs w:val="29"/>
        </w:rPr>
        <w:t xml:space="preserve">  乙方于退租前，必须缴清土地租金及水费、电费等各项费用。</w:t>
      </w:r>
    </w:p>
    <w:p w14:paraId="1FD5D384">
      <w:pPr>
        <w:spacing w:line="540" w:lineRule="exact"/>
        <w:ind w:firstLine="562"/>
        <w:rPr>
          <w:spacing w:val="-5"/>
          <w:sz w:val="29"/>
          <w:szCs w:val="29"/>
        </w:rPr>
      </w:pPr>
      <w:r>
        <w:rPr>
          <w:rFonts w:hint="eastAsia"/>
          <w:b/>
          <w:spacing w:val="-5"/>
          <w:sz w:val="29"/>
          <w:szCs w:val="29"/>
        </w:rPr>
        <w:t>第九条</w:t>
      </w:r>
      <w:r>
        <w:rPr>
          <w:rFonts w:hint="eastAsia"/>
          <w:spacing w:val="-5"/>
          <w:sz w:val="29"/>
          <w:szCs w:val="29"/>
        </w:rPr>
        <w:t xml:space="preserve">  合同解除的条件：</w:t>
      </w:r>
    </w:p>
    <w:p w14:paraId="6920226D">
      <w:pPr>
        <w:spacing w:line="540" w:lineRule="exact"/>
        <w:ind w:firstLine="560"/>
        <w:rPr>
          <w:spacing w:val="-5"/>
          <w:sz w:val="29"/>
          <w:szCs w:val="29"/>
        </w:rPr>
      </w:pPr>
      <w:r>
        <w:rPr>
          <w:rFonts w:hint="eastAsia"/>
          <w:spacing w:val="-5"/>
          <w:sz w:val="29"/>
          <w:szCs w:val="29"/>
        </w:rPr>
        <w:t>有下列情形之一，甲方有权解除本合同：</w:t>
      </w:r>
    </w:p>
    <w:p w14:paraId="10D5A7A3">
      <w:pPr>
        <w:spacing w:line="540" w:lineRule="exact"/>
        <w:ind w:firstLine="560"/>
        <w:rPr>
          <w:spacing w:val="-5"/>
          <w:sz w:val="29"/>
          <w:szCs w:val="29"/>
        </w:rPr>
      </w:pPr>
      <w:r>
        <w:rPr>
          <w:rFonts w:hint="eastAsia"/>
          <w:spacing w:val="-5"/>
          <w:sz w:val="29"/>
          <w:szCs w:val="29"/>
        </w:rPr>
        <w:t>1、乙方将承租的土地全部或部分擅自转租、转让、转借、入股、承包、与他人调剂交换的；</w:t>
      </w:r>
    </w:p>
    <w:p w14:paraId="6F8CCB3D">
      <w:pPr>
        <w:spacing w:line="540" w:lineRule="exact"/>
        <w:ind w:firstLine="560"/>
        <w:rPr>
          <w:spacing w:val="-5"/>
          <w:sz w:val="29"/>
          <w:szCs w:val="29"/>
        </w:rPr>
      </w:pPr>
      <w:r>
        <w:rPr>
          <w:rFonts w:hint="eastAsia"/>
          <w:spacing w:val="-5"/>
          <w:sz w:val="29"/>
          <w:szCs w:val="29"/>
        </w:rPr>
        <w:t xml:space="preserve">2、乙方不交付或者不足额交付租金达 </w:t>
      </w:r>
      <w:r>
        <w:rPr>
          <w:rFonts w:hint="eastAsia"/>
          <w:spacing w:val="-5"/>
          <w:sz w:val="29"/>
          <w:szCs w:val="29"/>
          <w:u w:val="single"/>
        </w:rPr>
        <w:t xml:space="preserve">　    </w:t>
      </w:r>
      <w:r>
        <w:rPr>
          <w:rFonts w:hint="eastAsia"/>
          <w:spacing w:val="-5"/>
          <w:sz w:val="29"/>
          <w:szCs w:val="29"/>
        </w:rPr>
        <w:t>个月以上；</w:t>
      </w:r>
    </w:p>
    <w:p w14:paraId="075DD7C1">
      <w:pPr>
        <w:spacing w:line="540" w:lineRule="exact"/>
        <w:ind w:firstLine="560"/>
        <w:rPr>
          <w:spacing w:val="-5"/>
          <w:sz w:val="29"/>
          <w:szCs w:val="29"/>
        </w:rPr>
      </w:pPr>
      <w:r>
        <w:rPr>
          <w:rFonts w:hint="eastAsia"/>
          <w:spacing w:val="-5"/>
          <w:sz w:val="29"/>
          <w:szCs w:val="29"/>
        </w:rPr>
        <w:t>3、未经甲方同意及有关部门批准，乙方擅自改变出租土地用途或使用性质的；</w:t>
      </w:r>
    </w:p>
    <w:p w14:paraId="362AAC81">
      <w:pPr>
        <w:spacing w:line="540" w:lineRule="exact"/>
        <w:ind w:firstLine="560"/>
        <w:rPr>
          <w:spacing w:val="-5"/>
          <w:sz w:val="29"/>
          <w:szCs w:val="29"/>
        </w:rPr>
      </w:pPr>
      <w:r>
        <w:rPr>
          <w:rFonts w:hint="eastAsia"/>
          <w:spacing w:val="-5"/>
          <w:sz w:val="29"/>
          <w:szCs w:val="29"/>
        </w:rPr>
        <w:t>4、乙方在出租土地进行违法活动的。</w:t>
      </w:r>
    </w:p>
    <w:p w14:paraId="1E289CD8">
      <w:pPr>
        <w:spacing w:line="540" w:lineRule="exact"/>
        <w:ind w:firstLine="560"/>
        <w:rPr>
          <w:spacing w:val="-5"/>
          <w:sz w:val="29"/>
          <w:szCs w:val="29"/>
        </w:rPr>
      </w:pPr>
      <w:r>
        <w:rPr>
          <w:rFonts w:hint="eastAsia"/>
          <w:spacing w:val="-5"/>
          <w:sz w:val="29"/>
          <w:szCs w:val="29"/>
        </w:rPr>
        <w:t>5、其他严重损害甲方利益的。</w:t>
      </w:r>
    </w:p>
    <w:p w14:paraId="1715C4FE">
      <w:pPr>
        <w:spacing w:line="540" w:lineRule="exact"/>
        <w:ind w:firstLine="560"/>
        <w:rPr>
          <w:spacing w:val="-5"/>
          <w:sz w:val="29"/>
          <w:szCs w:val="29"/>
        </w:rPr>
      </w:pPr>
      <w:r>
        <w:rPr>
          <w:rFonts w:hint="eastAsia"/>
          <w:spacing w:val="-5"/>
          <w:sz w:val="29"/>
          <w:szCs w:val="29"/>
        </w:rPr>
        <w:t>有下列情形之一，乙方有权解除本合同：</w:t>
      </w:r>
    </w:p>
    <w:p w14:paraId="3932F26E">
      <w:pPr>
        <w:spacing w:line="540" w:lineRule="exact"/>
        <w:ind w:firstLine="560"/>
        <w:rPr>
          <w:spacing w:val="-5"/>
          <w:sz w:val="29"/>
          <w:szCs w:val="29"/>
        </w:rPr>
      </w:pPr>
      <w:r>
        <w:rPr>
          <w:rFonts w:hint="eastAsia"/>
          <w:spacing w:val="-5"/>
          <w:sz w:val="29"/>
          <w:szCs w:val="29"/>
        </w:rPr>
        <w:t>1、甲方延迟交付出租土地</w:t>
      </w:r>
      <w:r>
        <w:rPr>
          <w:rFonts w:hint="eastAsia"/>
          <w:spacing w:val="-5"/>
          <w:sz w:val="29"/>
          <w:szCs w:val="29"/>
          <w:u w:val="single"/>
        </w:rPr>
        <w:t xml:space="preserve">     </w:t>
      </w:r>
      <w:r>
        <w:rPr>
          <w:rFonts w:hint="eastAsia"/>
          <w:spacing w:val="-5"/>
          <w:sz w:val="29"/>
          <w:szCs w:val="29"/>
        </w:rPr>
        <w:t>个月以上；</w:t>
      </w:r>
    </w:p>
    <w:p w14:paraId="728B3B9A">
      <w:pPr>
        <w:spacing w:line="540" w:lineRule="exact"/>
        <w:ind w:firstLine="540"/>
        <w:rPr>
          <w:spacing w:val="-5"/>
          <w:sz w:val="29"/>
          <w:szCs w:val="29"/>
        </w:rPr>
      </w:pPr>
      <w:r>
        <w:rPr>
          <w:rFonts w:hint="eastAsia"/>
          <w:spacing w:val="-10"/>
          <w:sz w:val="29"/>
          <w:szCs w:val="29"/>
        </w:rPr>
        <w:t>2、甲方违反本合同维修约定，使乙方无法继续使用出租土地</w:t>
      </w:r>
      <w:r>
        <w:rPr>
          <w:rFonts w:hint="eastAsia"/>
          <w:spacing w:val="-5"/>
          <w:sz w:val="29"/>
          <w:szCs w:val="29"/>
        </w:rPr>
        <w:t>。</w:t>
      </w:r>
    </w:p>
    <w:p w14:paraId="627A7463">
      <w:pPr>
        <w:spacing w:line="540" w:lineRule="exact"/>
        <w:ind w:firstLine="562"/>
        <w:rPr>
          <w:spacing w:val="-5"/>
          <w:sz w:val="29"/>
          <w:szCs w:val="29"/>
        </w:rPr>
      </w:pPr>
      <w:r>
        <w:rPr>
          <w:rFonts w:hint="eastAsia"/>
          <w:b/>
          <w:spacing w:val="-5"/>
          <w:sz w:val="29"/>
          <w:szCs w:val="29"/>
        </w:rPr>
        <w:t>第十条</w:t>
      </w:r>
      <w:r>
        <w:rPr>
          <w:rFonts w:hint="eastAsia"/>
          <w:spacing w:val="-5"/>
          <w:sz w:val="29"/>
          <w:szCs w:val="29"/>
        </w:rPr>
        <w:t>　有关装修设施、设备的约定：</w:t>
      </w:r>
    </w:p>
    <w:p w14:paraId="4FCA0DD6">
      <w:pPr>
        <w:spacing w:line="540" w:lineRule="exact"/>
        <w:ind w:firstLine="560"/>
        <w:rPr>
          <w:spacing w:val="-5"/>
          <w:sz w:val="29"/>
          <w:szCs w:val="29"/>
        </w:rPr>
      </w:pPr>
      <w:r>
        <w:rPr>
          <w:rFonts w:hint="eastAsia"/>
          <w:spacing w:val="-5"/>
          <w:sz w:val="29"/>
          <w:szCs w:val="29"/>
        </w:rPr>
        <w:t>1、甲</w:t>
      </w:r>
      <w:bookmarkStart w:id="0" w:name="OLE_LINK1"/>
      <w:r>
        <w:rPr>
          <w:rFonts w:hint="eastAsia"/>
          <w:spacing w:val="-5"/>
          <w:sz w:val="29"/>
          <w:szCs w:val="29"/>
        </w:rPr>
        <w:t>方提供机械停放场地、集装箱等临时设施，并搭建防护围栏及地块开沟，保障水电供应（费用需乙方自行支付）</w:t>
      </w:r>
      <w:bookmarkEnd w:id="0"/>
      <w:r>
        <w:rPr>
          <w:rFonts w:hint="eastAsia"/>
          <w:spacing w:val="-5"/>
          <w:sz w:val="29"/>
          <w:szCs w:val="29"/>
        </w:rPr>
        <w:t>，乙方保障这些设施完好。</w:t>
      </w:r>
    </w:p>
    <w:p w14:paraId="0ECFD41B">
      <w:pPr>
        <w:spacing w:line="540" w:lineRule="exact"/>
        <w:ind w:firstLine="560"/>
        <w:rPr>
          <w:spacing w:val="-5"/>
          <w:sz w:val="29"/>
          <w:szCs w:val="29"/>
        </w:rPr>
      </w:pPr>
      <w:r>
        <w:rPr>
          <w:rFonts w:hint="eastAsia"/>
          <w:spacing w:val="-5"/>
          <w:sz w:val="29"/>
          <w:szCs w:val="29"/>
        </w:rPr>
        <w:t>2、乙方如需改变土地的主体结构、或配备对土地结构有影响的设备（包括外立面装饰、安装管线、广告牌、灯箱等），其设计规模、范围、工艺、用料等方案均须事先以书面形式征得甲方书面同意，并依法向相关管理部门办理相关手续后方可施工，否则造成的后果与损失由乙方自行承担，甲方可提前解除合同。</w:t>
      </w:r>
    </w:p>
    <w:p w14:paraId="5608D6FD">
      <w:pPr>
        <w:spacing w:line="540" w:lineRule="exact"/>
        <w:ind w:firstLine="560"/>
        <w:rPr>
          <w:spacing w:val="-5"/>
          <w:sz w:val="29"/>
          <w:szCs w:val="29"/>
        </w:rPr>
      </w:pPr>
      <w:r>
        <w:rPr>
          <w:rFonts w:hint="eastAsia"/>
          <w:spacing w:val="-5"/>
          <w:sz w:val="29"/>
          <w:szCs w:val="29"/>
        </w:rPr>
        <w:t>3、在合同终止或解除后，乙方不得以任何理由要求甲方收购或补偿乙方自置的装修或任何设备设施。</w:t>
      </w:r>
    </w:p>
    <w:p w14:paraId="2C2C972E">
      <w:pPr>
        <w:spacing w:line="540" w:lineRule="exact"/>
        <w:ind w:firstLine="560"/>
        <w:rPr>
          <w:spacing w:val="-5"/>
          <w:sz w:val="29"/>
          <w:szCs w:val="29"/>
        </w:rPr>
      </w:pPr>
      <w:r>
        <w:rPr>
          <w:rFonts w:hint="eastAsia"/>
          <w:spacing w:val="-5"/>
          <w:sz w:val="29"/>
          <w:szCs w:val="29"/>
        </w:rPr>
        <w:t>4、双方合同到期或解除，乙方应在合同到期或解除之日将土地恢复原状交还给甲方，否则其配备部分甲方有权进行处分且对乙方不做任何补偿。甲方需要恢复原状的而乙方拒不履行该义务的，甲方可以自行或委托第三方整修至原状，费用由乙方承担。</w:t>
      </w:r>
    </w:p>
    <w:p w14:paraId="45B08F6F">
      <w:pPr>
        <w:spacing w:line="540" w:lineRule="exact"/>
        <w:ind w:firstLine="562"/>
        <w:rPr>
          <w:spacing w:val="-5"/>
          <w:sz w:val="29"/>
          <w:szCs w:val="29"/>
        </w:rPr>
      </w:pPr>
      <w:r>
        <w:rPr>
          <w:rFonts w:hint="eastAsia"/>
          <w:b/>
          <w:spacing w:val="-5"/>
          <w:sz w:val="29"/>
          <w:szCs w:val="29"/>
        </w:rPr>
        <w:t>第十一条</w:t>
      </w:r>
      <w:r>
        <w:rPr>
          <w:rFonts w:hint="eastAsia"/>
          <w:spacing w:val="-5"/>
          <w:sz w:val="29"/>
          <w:szCs w:val="29"/>
        </w:rPr>
        <w:t xml:space="preserve">  违约责任：</w:t>
      </w:r>
    </w:p>
    <w:p w14:paraId="217B795B">
      <w:pPr>
        <w:spacing w:line="540" w:lineRule="exact"/>
        <w:ind w:firstLine="560"/>
        <w:rPr>
          <w:spacing w:val="-5"/>
          <w:sz w:val="29"/>
          <w:szCs w:val="29"/>
        </w:rPr>
      </w:pPr>
      <w:r>
        <w:rPr>
          <w:rFonts w:hint="eastAsia"/>
          <w:spacing w:val="-5"/>
          <w:sz w:val="29"/>
          <w:szCs w:val="29"/>
        </w:rPr>
        <w:t>1、逾期支付租金超过30日的，甲方有权按日收取万分之五滞纳金；超过60日甲方有权解除合同并追缴欠付租金。</w:t>
      </w:r>
    </w:p>
    <w:p w14:paraId="18EB5E58">
      <w:pPr>
        <w:spacing w:line="540" w:lineRule="exact"/>
        <w:ind w:firstLine="560"/>
        <w:rPr>
          <w:spacing w:val="-5"/>
          <w:sz w:val="29"/>
          <w:szCs w:val="29"/>
        </w:rPr>
      </w:pPr>
      <w:r>
        <w:rPr>
          <w:rFonts w:hint="eastAsia"/>
          <w:spacing w:val="-5"/>
          <w:sz w:val="29"/>
          <w:szCs w:val="29"/>
        </w:rPr>
        <w:t>2、乙方违反合同，擅自将出租土地转租第三人使用的，应按年租金的20%支付违约金，因此造成出租土地及设施、设备毁坏的，应负损害赔偿责任，若甲方的实际损失超过所约定的违约金的，乙方应据实赔偿。</w:t>
      </w:r>
    </w:p>
    <w:p w14:paraId="188F17FC">
      <w:pPr>
        <w:spacing w:line="540" w:lineRule="exact"/>
        <w:ind w:firstLine="532"/>
        <w:rPr>
          <w:spacing w:val="-5"/>
          <w:sz w:val="29"/>
          <w:szCs w:val="29"/>
        </w:rPr>
      </w:pPr>
      <w:r>
        <w:rPr>
          <w:rFonts w:hint="eastAsia"/>
          <w:spacing w:val="-12"/>
          <w:sz w:val="29"/>
          <w:szCs w:val="29"/>
        </w:rPr>
        <w:t>3、乙方逾期支付租赁期内出租土地的水费、电费等费用达一个月时，甲方有权用押金支付上述费用</w:t>
      </w:r>
      <w:r>
        <w:rPr>
          <w:rFonts w:hint="eastAsia"/>
          <w:spacing w:val="-5"/>
          <w:sz w:val="29"/>
          <w:szCs w:val="29"/>
        </w:rPr>
        <w:t>。</w:t>
      </w:r>
    </w:p>
    <w:p w14:paraId="4497D2FF">
      <w:pPr>
        <w:spacing w:line="540" w:lineRule="exact"/>
        <w:ind w:firstLine="560"/>
        <w:rPr>
          <w:spacing w:val="-5"/>
          <w:sz w:val="29"/>
          <w:szCs w:val="29"/>
        </w:rPr>
      </w:pPr>
      <w:r>
        <w:rPr>
          <w:rFonts w:hint="eastAsia"/>
          <w:spacing w:val="-5"/>
          <w:sz w:val="29"/>
          <w:szCs w:val="29"/>
        </w:rPr>
        <w:t>4、租赁期内若乙方擅自退租，则视为乙方违约，所付租金据实结算，押金甲方不予退还。</w:t>
      </w:r>
    </w:p>
    <w:p w14:paraId="0F86602C">
      <w:pPr>
        <w:spacing w:line="540" w:lineRule="exact"/>
        <w:ind w:firstLine="560"/>
        <w:rPr>
          <w:spacing w:val="-5"/>
          <w:sz w:val="29"/>
          <w:szCs w:val="29"/>
        </w:rPr>
      </w:pPr>
      <w:r>
        <w:rPr>
          <w:rFonts w:hint="eastAsia"/>
          <w:spacing w:val="-5"/>
          <w:sz w:val="29"/>
          <w:szCs w:val="29"/>
        </w:rPr>
        <w:t>5、任何一方未能履行本合同规定的条款或违反国家和地方土地租赁的有关规定，另一方有权提前解除本合同，所造成的损失由责任一方承担。</w:t>
      </w:r>
    </w:p>
    <w:p w14:paraId="3124422A">
      <w:pPr>
        <w:spacing w:line="540" w:lineRule="exact"/>
        <w:ind w:firstLine="562"/>
        <w:rPr>
          <w:spacing w:val="-5"/>
          <w:sz w:val="29"/>
          <w:szCs w:val="29"/>
        </w:rPr>
      </w:pPr>
      <w:r>
        <w:rPr>
          <w:rFonts w:hint="eastAsia"/>
          <w:b/>
          <w:spacing w:val="-5"/>
          <w:sz w:val="29"/>
          <w:szCs w:val="29"/>
        </w:rPr>
        <w:t>第十二条</w:t>
      </w:r>
      <w:r>
        <w:rPr>
          <w:rFonts w:hint="eastAsia"/>
          <w:spacing w:val="-5"/>
          <w:sz w:val="29"/>
          <w:szCs w:val="29"/>
        </w:rPr>
        <w:t>　特别告知：</w:t>
      </w:r>
    </w:p>
    <w:p w14:paraId="570B185A">
      <w:pPr>
        <w:spacing w:line="540" w:lineRule="exact"/>
        <w:ind w:firstLine="560"/>
        <w:rPr>
          <w:spacing w:val="-5"/>
          <w:sz w:val="29"/>
          <w:szCs w:val="29"/>
        </w:rPr>
      </w:pPr>
      <w:r>
        <w:rPr>
          <w:rFonts w:hint="eastAsia"/>
          <w:spacing w:val="-5"/>
          <w:sz w:val="29"/>
          <w:szCs w:val="29"/>
        </w:rPr>
        <w:t>1、乙方如需继续承租上述土地，须在合同期满前二个月，以书面形式通知甲方，由甲方按程序报批后公开招租（乙方按规定享有优先承租权）；如乙方未能续租的，须在合同终止之日将土地交还甲方，乙方向甲方交还土地时应当保持土地及设施、设备的完好状态，不得留存物品或影响土地的正常使用；对未经甲方同意留存的物品，甲方经催告后有权进行处置。如逾期不予交还土地，乙方应当按照原租金标准双倍向甲方支付占用期间的土地使用费，直至将土地实际交还为止。</w:t>
      </w:r>
    </w:p>
    <w:p w14:paraId="5FB21F64">
      <w:pPr>
        <w:spacing w:line="540" w:lineRule="exact"/>
        <w:ind w:firstLine="560"/>
        <w:rPr>
          <w:spacing w:val="-5"/>
          <w:sz w:val="29"/>
          <w:szCs w:val="29"/>
        </w:rPr>
      </w:pPr>
      <w:r>
        <w:rPr>
          <w:rFonts w:hint="eastAsia"/>
          <w:spacing w:val="-5"/>
          <w:sz w:val="29"/>
          <w:szCs w:val="29"/>
        </w:rPr>
        <w:t>2、乙方在签订本合同前，认可上述土地及其周边现状，同时应当到相关管理部门认真咨询、了解，知悉其经营手续和相关情况，并向相关管理部门办理有关手续后方可从事经营活动，同时因乙方经营原因需对水、电、气等相关配套设施、设备增容扩量的，由乙方自行解决并承担费用，否则，一切责任由乙方自行承担。双方签订合同后，非甲方原因造成乙方不能使用承租土地进行经营的，不影响本合同的效力。</w:t>
      </w:r>
    </w:p>
    <w:p w14:paraId="4F6B3258">
      <w:pPr>
        <w:spacing w:line="540" w:lineRule="exact"/>
        <w:ind w:firstLine="560"/>
        <w:rPr>
          <w:spacing w:val="-5"/>
          <w:sz w:val="29"/>
          <w:szCs w:val="29"/>
        </w:rPr>
      </w:pPr>
      <w:r>
        <w:rPr>
          <w:rFonts w:hint="eastAsia"/>
          <w:spacing w:val="-5"/>
          <w:sz w:val="29"/>
          <w:szCs w:val="29"/>
        </w:rPr>
        <w:t>3、乙方如发现第三人对承租的土地有搭建、占用、维修、添附等影响出租标的的行为，乙方应当制止并及时告知甲方，否则乙方应自行承担不利后果。</w:t>
      </w:r>
    </w:p>
    <w:p w14:paraId="5E772CD7">
      <w:pPr>
        <w:spacing w:line="540" w:lineRule="exact"/>
        <w:ind w:firstLine="560"/>
        <w:rPr>
          <w:spacing w:val="-5"/>
          <w:sz w:val="29"/>
          <w:szCs w:val="29"/>
        </w:rPr>
      </w:pPr>
      <w:r>
        <w:rPr>
          <w:rFonts w:hint="eastAsia"/>
          <w:spacing w:val="-5"/>
          <w:sz w:val="29"/>
          <w:szCs w:val="29"/>
        </w:rPr>
        <w:t>4、乙方在租赁期内应负责土地的安全、保卫、消防、用电、等安全管理工作，否则造成一切后果均由乙方自行承担，与甲方无关。</w:t>
      </w:r>
    </w:p>
    <w:p w14:paraId="1D0009E7">
      <w:pPr>
        <w:spacing w:line="540" w:lineRule="exact"/>
        <w:ind w:firstLine="560"/>
        <w:rPr>
          <w:spacing w:val="-5"/>
          <w:sz w:val="29"/>
          <w:szCs w:val="29"/>
        </w:rPr>
      </w:pPr>
      <w:r>
        <w:rPr>
          <w:rFonts w:hint="eastAsia"/>
          <w:spacing w:val="-5"/>
          <w:sz w:val="29"/>
          <w:szCs w:val="29"/>
        </w:rPr>
        <w:t>5、乙方在租赁期内所产生的一切债权债务，均与甲方无关。</w:t>
      </w:r>
    </w:p>
    <w:p w14:paraId="25889592">
      <w:pPr>
        <w:spacing w:line="540" w:lineRule="exact"/>
        <w:ind w:firstLine="560"/>
        <w:rPr>
          <w:spacing w:val="-5"/>
          <w:sz w:val="29"/>
          <w:szCs w:val="29"/>
        </w:rPr>
      </w:pPr>
      <w:r>
        <w:rPr>
          <w:rFonts w:hint="eastAsia"/>
          <w:spacing w:val="-5"/>
          <w:sz w:val="29"/>
          <w:szCs w:val="29"/>
        </w:rPr>
        <w:t>6、乙方租赁甲方土地有物业管理的，应与物业管理公司按规定签订物业管理协议，遵守相关协议内容，承担相关费用，并向甲方提交所签物业管理协议进行备案。</w:t>
      </w:r>
    </w:p>
    <w:p w14:paraId="03DED3CA">
      <w:pPr>
        <w:widowControl/>
        <w:spacing w:line="560" w:lineRule="exact"/>
        <w:ind w:firstLine="600"/>
        <w:jc w:val="left"/>
        <w:rPr>
          <w:rFonts w:hint="eastAsia" w:ascii="仿宋" w:hAnsi="仿宋" w:eastAsia="仿宋" w:cs="仿宋"/>
          <w:sz w:val="30"/>
          <w:szCs w:val="30"/>
        </w:rPr>
      </w:pPr>
      <w:bookmarkStart w:id="1" w:name="auto_fouce_14"/>
      <w:r>
        <w:rPr>
          <w:rFonts w:hint="eastAsia" w:ascii="仿宋" w:hAnsi="仿宋" w:eastAsia="仿宋" w:cs="仿宋"/>
          <w:sz w:val="30"/>
          <w:szCs w:val="30"/>
        </w:rPr>
        <w:t>7、甲方有权对乙方使用土地、种植活动、安全生产等情况进行检查监督，乙方应提供必要配合</w:t>
      </w:r>
      <w:bookmarkEnd w:id="1"/>
      <w:r>
        <w:rPr>
          <w:rFonts w:hint="eastAsia" w:ascii="仿宋" w:hAnsi="仿宋" w:eastAsia="仿宋" w:cs="仿宋"/>
          <w:sz w:val="30"/>
          <w:szCs w:val="30"/>
        </w:rPr>
        <w:t>，</w:t>
      </w:r>
      <w:bookmarkStart w:id="2" w:name="auto_fouce_15"/>
      <w:r>
        <w:rPr>
          <w:rFonts w:hint="eastAsia" w:ascii="仿宋" w:hAnsi="仿宋" w:eastAsia="仿宋" w:cs="仿宋"/>
          <w:sz w:val="30"/>
          <w:szCs w:val="30"/>
        </w:rPr>
        <w:t>如发现乙方违反本协议使用土地、种植或存在安全隐患，有权要求乙方限期整改，整改期限不得超过15个自然日</w:t>
      </w:r>
      <w:bookmarkEnd w:id="2"/>
      <w:r>
        <w:rPr>
          <w:rFonts w:hint="eastAsia" w:ascii="仿宋" w:hAnsi="仿宋" w:eastAsia="仿宋" w:cs="仿宋"/>
          <w:sz w:val="30"/>
          <w:szCs w:val="30"/>
        </w:rPr>
        <w:t>，</w:t>
      </w:r>
      <w:bookmarkStart w:id="3" w:name="auto_fouce_16"/>
      <w:r>
        <w:rPr>
          <w:rFonts w:hint="eastAsia" w:ascii="仿宋" w:hAnsi="仿宋" w:eastAsia="仿宋" w:cs="仿宋"/>
          <w:sz w:val="30"/>
          <w:szCs w:val="30"/>
        </w:rPr>
        <w:t>乙方拒不整改或整改不到位的，甲方有权立即解除协议，并要求乙方限期无条件腾退土地，同时赔偿甲方由此造成的全部损失。</w:t>
      </w:r>
      <w:bookmarkEnd w:id="3"/>
    </w:p>
    <w:p w14:paraId="166FA661">
      <w:pPr>
        <w:widowControl/>
        <w:spacing w:line="560" w:lineRule="exact"/>
        <w:ind w:firstLine="600"/>
        <w:jc w:val="left"/>
        <w:rPr>
          <w:rFonts w:hint="eastAsia" w:ascii="仿宋" w:hAnsi="仿宋" w:eastAsia="仿宋" w:cs="仿宋"/>
          <w:sz w:val="30"/>
          <w:szCs w:val="30"/>
        </w:rPr>
      </w:pPr>
      <w:r>
        <w:rPr>
          <w:rFonts w:hint="eastAsia" w:ascii="仿宋" w:hAnsi="仿宋" w:eastAsia="仿宋" w:cs="仿宋"/>
          <w:sz w:val="30"/>
          <w:szCs w:val="30"/>
        </w:rPr>
        <w:t>8、严格执行秸秆禁烧相关规定，及时处理使用地块的加拿大一枝黄花等有害植物，不乱扔杂物、农用包装废弃物和废旧农膜，做好“两废”回收，保持周边环境整洁。</w:t>
      </w:r>
    </w:p>
    <w:p w14:paraId="544EA157">
      <w:pPr>
        <w:widowControl/>
        <w:spacing w:line="560" w:lineRule="exact"/>
        <w:ind w:firstLine="600"/>
        <w:jc w:val="left"/>
        <w:rPr>
          <w:rFonts w:hint="eastAsia" w:ascii="仿宋" w:hAnsi="仿宋" w:eastAsia="仿宋" w:cs="仿宋"/>
          <w:sz w:val="30"/>
          <w:szCs w:val="30"/>
        </w:rPr>
      </w:pPr>
      <w:r>
        <w:rPr>
          <w:rFonts w:hint="eastAsia" w:ascii="仿宋" w:hAnsi="仿宋" w:eastAsia="仿宋" w:cs="仿宋"/>
          <w:sz w:val="30"/>
          <w:szCs w:val="30"/>
        </w:rPr>
        <w:t>9、加强临时使用土地的田间管理，对抢种、偷倒垃圾、固废危废填埋堆放、焚烧秸秆杂物、岸坡乱占乱建、“两违”等情况及时制止并告知相关部门，并恢复地块原有状况，处置费用由乙方承担。</w:t>
      </w:r>
    </w:p>
    <w:p w14:paraId="460F18C6">
      <w:pPr>
        <w:widowControl/>
        <w:spacing w:line="560" w:lineRule="exact"/>
        <w:ind w:firstLine="600"/>
        <w:jc w:val="left"/>
        <w:rPr>
          <w:rFonts w:hint="eastAsia" w:ascii="仿宋" w:hAnsi="仿宋" w:eastAsia="仿宋" w:cs="仿宋"/>
          <w:sz w:val="30"/>
          <w:szCs w:val="30"/>
        </w:rPr>
      </w:pPr>
      <w:r>
        <w:rPr>
          <w:rFonts w:hint="eastAsia" w:ascii="仿宋" w:hAnsi="仿宋" w:eastAsia="仿宋" w:cs="仿宋"/>
          <w:sz w:val="30"/>
          <w:szCs w:val="30"/>
        </w:rPr>
        <w:t>10、该土地夏秋季种植黄豆、高粱；冬春季种植大麦、小麦等农作物，除此之外不允许种植其他经济作物（包括但不限于蔬菜、搭建大棚），周边沟渠不允许用于田地灌溉；基础设施仅以搭建临时设施。</w:t>
      </w:r>
    </w:p>
    <w:p w14:paraId="48764813">
      <w:pPr>
        <w:widowControl/>
        <w:spacing w:line="560" w:lineRule="exact"/>
        <w:ind w:firstLine="600"/>
        <w:jc w:val="left"/>
        <w:rPr>
          <w:rFonts w:hint="eastAsia" w:ascii="仿宋" w:hAnsi="仿宋" w:eastAsia="仿宋" w:cs="仿宋"/>
          <w:sz w:val="30"/>
          <w:szCs w:val="30"/>
        </w:rPr>
      </w:pPr>
      <w:r>
        <w:rPr>
          <w:rFonts w:hint="eastAsia" w:ascii="仿宋" w:hAnsi="仿宋" w:eastAsia="仿宋" w:cs="仿宋"/>
          <w:sz w:val="30"/>
          <w:szCs w:val="30"/>
        </w:rPr>
        <w:t>11、农业种植各类补贴均归甲方所有。</w:t>
      </w:r>
    </w:p>
    <w:p w14:paraId="5950A986">
      <w:pPr>
        <w:widowControl/>
        <w:spacing w:line="560" w:lineRule="exact"/>
        <w:ind w:firstLine="600"/>
        <w:jc w:val="left"/>
        <w:rPr>
          <w:rFonts w:hint="eastAsia" w:ascii="仿宋" w:hAnsi="仿宋" w:eastAsia="仿宋" w:cs="仿宋"/>
          <w:sz w:val="30"/>
          <w:szCs w:val="30"/>
        </w:rPr>
      </w:pPr>
      <w:r>
        <w:rPr>
          <w:rFonts w:hint="eastAsia" w:ascii="仿宋" w:hAnsi="仿宋" w:eastAsia="仿宋" w:cs="仿宋"/>
          <w:sz w:val="30"/>
          <w:szCs w:val="30"/>
        </w:rPr>
        <w:t>12、甲方对基础设施具有使用权。</w:t>
      </w:r>
    </w:p>
    <w:p w14:paraId="67907918">
      <w:pPr>
        <w:spacing w:line="540" w:lineRule="exact"/>
        <w:ind w:firstLine="562"/>
        <w:rPr>
          <w:spacing w:val="-5"/>
          <w:sz w:val="29"/>
          <w:szCs w:val="29"/>
        </w:rPr>
      </w:pPr>
      <w:r>
        <w:rPr>
          <w:rFonts w:hint="eastAsia"/>
          <w:b/>
          <w:spacing w:val="-5"/>
          <w:sz w:val="29"/>
          <w:szCs w:val="29"/>
        </w:rPr>
        <w:t>第十三条</w:t>
      </w:r>
      <w:r>
        <w:rPr>
          <w:rFonts w:hint="eastAsia"/>
          <w:spacing w:val="-5"/>
          <w:sz w:val="29"/>
          <w:szCs w:val="29"/>
        </w:rPr>
        <w:t>　有关征收、收储、处置事项的特殊约定：</w:t>
      </w:r>
    </w:p>
    <w:p w14:paraId="3789D517">
      <w:pPr>
        <w:spacing w:line="540" w:lineRule="exact"/>
        <w:ind w:firstLine="560"/>
        <w:rPr>
          <w:rFonts w:hint="eastAsia"/>
          <w:spacing w:val="-5"/>
          <w:sz w:val="29"/>
          <w:szCs w:val="29"/>
        </w:rPr>
      </w:pPr>
      <w:r>
        <w:rPr>
          <w:rFonts w:hint="eastAsia"/>
          <w:spacing w:val="-5"/>
          <w:sz w:val="29"/>
          <w:szCs w:val="29"/>
        </w:rPr>
        <w:t>1、如遇征收、收储，且征收、收储公告公布后，本合同自然终止。乙方应在公告发布后</w:t>
      </w:r>
      <w:bookmarkStart w:id="4" w:name="_GoBack"/>
      <w:r>
        <w:rPr>
          <w:rFonts w:hint="eastAsia"/>
          <w:spacing w:val="-5"/>
          <w:sz w:val="29"/>
          <w:szCs w:val="29"/>
          <w:u w:val="single"/>
          <w:lang w:val="en-US" w:eastAsia="zh-CN"/>
        </w:rPr>
        <w:t xml:space="preserve">     </w:t>
      </w:r>
      <w:bookmarkEnd w:id="4"/>
      <w:r>
        <w:rPr>
          <w:rFonts w:hint="eastAsia"/>
          <w:spacing w:val="-5"/>
          <w:sz w:val="29"/>
          <w:szCs w:val="29"/>
        </w:rPr>
        <w:t>天内完成搬迁，否则应按逾期占用双倍支付费用。乙方承诺，逾期搬迁，本合同所涉土地及地上一切附着物、附属物等，乙方自愿放弃任何权利，由甲方或动迁等部门随意</w:t>
      </w:r>
      <w:r>
        <w:rPr>
          <w:rFonts w:hint="eastAsia"/>
          <w:spacing w:val="-5"/>
          <w:sz w:val="29"/>
          <w:szCs w:val="29"/>
          <w:lang w:val="en-US" w:eastAsia="zh-CN"/>
        </w:rPr>
        <w:t>处置。</w:t>
      </w:r>
    </w:p>
    <w:p w14:paraId="24F08669">
      <w:pPr>
        <w:spacing w:line="540" w:lineRule="exact"/>
        <w:ind w:firstLine="560"/>
        <w:rPr>
          <w:spacing w:val="-5"/>
          <w:sz w:val="29"/>
          <w:szCs w:val="29"/>
        </w:rPr>
      </w:pPr>
      <w:r>
        <w:rPr>
          <w:rFonts w:hint="eastAsia"/>
          <w:spacing w:val="-5"/>
          <w:sz w:val="29"/>
          <w:szCs w:val="29"/>
        </w:rPr>
        <w:t>2、乙方不享受针对该土地的任何征收、收储补偿和安置，但乙方有权依据征收、收储时的本市征收、收储规定享受其自行装修部分的补偿和其他合理相关补偿。</w:t>
      </w:r>
    </w:p>
    <w:p w14:paraId="3A61408A">
      <w:pPr>
        <w:spacing w:line="540" w:lineRule="exact"/>
        <w:ind w:firstLine="560"/>
        <w:rPr>
          <w:spacing w:val="-5"/>
          <w:sz w:val="29"/>
          <w:szCs w:val="29"/>
        </w:rPr>
      </w:pPr>
      <w:r>
        <w:rPr>
          <w:rFonts w:hint="eastAsia"/>
          <w:spacing w:val="-5"/>
          <w:sz w:val="29"/>
          <w:szCs w:val="29"/>
        </w:rPr>
        <w:t>3、当甲方与动迁部门签订涉及上述土地的征收、收储补偿安置协议后，该土地的处分权即转移至动迁部门，乙方可根据征收、收储时的本市征收、收储规定与动迁部门具体协商相关补偿，乙方应将上述土地直接交付给动迁部门，否则，所引起的一切责任由乙方承担。</w:t>
      </w:r>
    </w:p>
    <w:p w14:paraId="3FF5B22B">
      <w:pPr>
        <w:spacing w:line="540" w:lineRule="exact"/>
        <w:ind w:firstLine="560"/>
        <w:rPr>
          <w:spacing w:val="-5"/>
          <w:sz w:val="29"/>
          <w:szCs w:val="29"/>
        </w:rPr>
      </w:pPr>
      <w:r>
        <w:rPr>
          <w:rFonts w:hint="eastAsia"/>
          <w:spacing w:val="-5"/>
          <w:sz w:val="29"/>
          <w:szCs w:val="29"/>
        </w:rPr>
        <w:t>4、资产处置时，买卖不破租赁，资产买卖后，租期内的租赁关系照旧，合同转移至新产权所有人。</w:t>
      </w:r>
    </w:p>
    <w:p w14:paraId="4FC0F2C3">
      <w:pPr>
        <w:spacing w:line="540" w:lineRule="exact"/>
        <w:ind w:firstLine="562"/>
        <w:rPr>
          <w:spacing w:val="-5"/>
          <w:sz w:val="29"/>
          <w:szCs w:val="29"/>
        </w:rPr>
      </w:pPr>
      <w:r>
        <w:rPr>
          <w:rFonts w:hint="eastAsia"/>
          <w:b/>
          <w:spacing w:val="-5"/>
          <w:sz w:val="29"/>
          <w:szCs w:val="29"/>
        </w:rPr>
        <w:t>第十四条　</w:t>
      </w:r>
      <w:r>
        <w:rPr>
          <w:rFonts w:hint="eastAsia"/>
          <w:spacing w:val="-5"/>
          <w:sz w:val="29"/>
          <w:szCs w:val="29"/>
        </w:rPr>
        <w:t>免责条款：</w:t>
      </w:r>
    </w:p>
    <w:p w14:paraId="382E0632">
      <w:pPr>
        <w:spacing w:line="540" w:lineRule="exact"/>
        <w:ind w:firstLine="560"/>
        <w:rPr>
          <w:spacing w:val="-5"/>
          <w:sz w:val="29"/>
          <w:szCs w:val="29"/>
        </w:rPr>
      </w:pPr>
      <w:r>
        <w:rPr>
          <w:rFonts w:hint="eastAsia"/>
          <w:spacing w:val="-5"/>
          <w:sz w:val="29"/>
          <w:szCs w:val="29"/>
        </w:rPr>
        <w:t>1、土地及设施由于不可抗力造成的损失，甲、乙双方互不承担责任。</w:t>
      </w:r>
    </w:p>
    <w:p w14:paraId="58B08075">
      <w:pPr>
        <w:spacing w:line="540" w:lineRule="exact"/>
        <w:ind w:firstLine="560"/>
        <w:rPr>
          <w:spacing w:val="-5"/>
          <w:sz w:val="29"/>
          <w:szCs w:val="29"/>
        </w:rPr>
      </w:pPr>
      <w:r>
        <w:rPr>
          <w:rFonts w:hint="eastAsia"/>
          <w:spacing w:val="-5"/>
          <w:sz w:val="29"/>
          <w:szCs w:val="29"/>
        </w:rPr>
        <w:t>2、由于政策法规等原因导致合同不能全面履行的，或国家政策需要拆除、改造已租赁的土地，使甲、乙双方造成损失的，互不承担责任。租金按实际使用时间计算，不足整月的按天数计算，多退少补。</w:t>
      </w:r>
    </w:p>
    <w:p w14:paraId="063CEF9C">
      <w:pPr>
        <w:spacing w:line="540" w:lineRule="exact"/>
        <w:ind w:firstLine="562"/>
        <w:rPr>
          <w:spacing w:val="-5"/>
          <w:sz w:val="29"/>
          <w:szCs w:val="29"/>
        </w:rPr>
      </w:pPr>
      <w:r>
        <w:rPr>
          <w:rFonts w:hint="eastAsia"/>
          <w:b/>
          <w:spacing w:val="-5"/>
          <w:sz w:val="29"/>
          <w:szCs w:val="29"/>
        </w:rPr>
        <w:t>第十五条</w:t>
      </w:r>
      <w:r>
        <w:rPr>
          <w:rFonts w:hint="eastAsia"/>
          <w:spacing w:val="-5"/>
          <w:sz w:val="29"/>
          <w:szCs w:val="29"/>
        </w:rPr>
        <w:t>　为双方便于联系工作、方便配合，乙方告知甲方的通讯地址为</w:t>
      </w:r>
      <w:r>
        <w:rPr>
          <w:rFonts w:hint="eastAsia"/>
          <w:spacing w:val="-5"/>
          <w:sz w:val="29"/>
          <w:szCs w:val="29"/>
          <w:u w:val="single"/>
        </w:rPr>
        <w:t>　　　　　　　　　　　　　　　　　　　</w:t>
      </w:r>
      <w:r>
        <w:rPr>
          <w:rFonts w:hint="eastAsia"/>
          <w:spacing w:val="-5"/>
          <w:sz w:val="29"/>
          <w:szCs w:val="29"/>
        </w:rPr>
        <w:t>，乙方若需变更，须于变更后7日内书面通知甲方，并经甲方签字确认。否则甲方仍按原地址向乙方寄送相关文件，不论是否送达或者退还均视为已经送达，由此产生的一切后果均由乙方承担。</w:t>
      </w:r>
    </w:p>
    <w:p w14:paraId="6AC0E4BF">
      <w:pPr>
        <w:spacing w:line="540" w:lineRule="exact"/>
        <w:ind w:firstLine="562"/>
        <w:rPr>
          <w:spacing w:val="-5"/>
          <w:sz w:val="29"/>
          <w:szCs w:val="29"/>
        </w:rPr>
      </w:pPr>
      <w:r>
        <w:rPr>
          <w:rFonts w:hint="eastAsia"/>
          <w:b/>
          <w:spacing w:val="-5"/>
          <w:sz w:val="29"/>
          <w:szCs w:val="29"/>
        </w:rPr>
        <w:t>第十六条</w:t>
      </w:r>
      <w:r>
        <w:rPr>
          <w:rFonts w:hint="eastAsia"/>
          <w:spacing w:val="-5"/>
          <w:sz w:val="29"/>
          <w:szCs w:val="29"/>
        </w:rPr>
        <w:t xml:space="preserve">  合同争议的解决方式：本合同在履行过程中发生的争议，由双方当事人协商解决；也可由甲方主管部门调解；协商或调解不成的，按下列第</w:t>
      </w:r>
      <w:r>
        <w:rPr>
          <w:rFonts w:hint="eastAsia"/>
          <w:spacing w:val="-5"/>
          <w:sz w:val="29"/>
          <w:szCs w:val="29"/>
          <w:u w:val="single"/>
        </w:rPr>
        <w:t xml:space="preserve">  2  </w:t>
      </w:r>
      <w:r>
        <w:rPr>
          <w:rFonts w:hint="eastAsia"/>
          <w:spacing w:val="-5"/>
          <w:sz w:val="29"/>
          <w:szCs w:val="29"/>
        </w:rPr>
        <w:t>种方式解决：</w:t>
      </w:r>
    </w:p>
    <w:p w14:paraId="0514729E">
      <w:pPr>
        <w:spacing w:line="540" w:lineRule="exact"/>
        <w:ind w:firstLine="560"/>
        <w:rPr>
          <w:spacing w:val="-5"/>
          <w:sz w:val="29"/>
          <w:szCs w:val="29"/>
        </w:rPr>
      </w:pPr>
      <w:r>
        <w:rPr>
          <w:rFonts w:hint="eastAsia"/>
          <w:spacing w:val="-5"/>
          <w:sz w:val="29"/>
          <w:szCs w:val="29"/>
        </w:rPr>
        <w:t>1、提交常州市仲裁委员会仲裁；</w:t>
      </w:r>
    </w:p>
    <w:p w14:paraId="7C7DDB35">
      <w:pPr>
        <w:spacing w:line="540" w:lineRule="exact"/>
        <w:ind w:firstLine="560"/>
        <w:rPr>
          <w:spacing w:val="-5"/>
          <w:sz w:val="29"/>
          <w:szCs w:val="29"/>
        </w:rPr>
      </w:pPr>
      <w:r>
        <w:rPr>
          <w:rFonts w:hint="eastAsia"/>
          <w:spacing w:val="-5"/>
          <w:sz w:val="29"/>
          <w:szCs w:val="29"/>
        </w:rPr>
        <w:t>2、依法向武进区人民法院起诉。</w:t>
      </w:r>
    </w:p>
    <w:p w14:paraId="034F68DC">
      <w:pPr>
        <w:spacing w:line="540" w:lineRule="exact"/>
        <w:ind w:firstLine="562"/>
        <w:rPr>
          <w:spacing w:val="-5"/>
          <w:sz w:val="29"/>
          <w:szCs w:val="29"/>
        </w:rPr>
      </w:pPr>
      <w:r>
        <w:rPr>
          <w:rFonts w:hint="eastAsia"/>
          <w:b/>
          <w:spacing w:val="-5"/>
          <w:sz w:val="29"/>
          <w:szCs w:val="29"/>
        </w:rPr>
        <w:t>第十七条</w:t>
      </w:r>
      <w:r>
        <w:rPr>
          <w:rFonts w:hint="eastAsia"/>
          <w:spacing w:val="-5"/>
          <w:sz w:val="29"/>
          <w:szCs w:val="29"/>
        </w:rPr>
        <w:t xml:space="preserve">   本合同经三方签章后生效。</w:t>
      </w:r>
    </w:p>
    <w:p w14:paraId="187662EB">
      <w:pPr>
        <w:spacing w:line="540" w:lineRule="exact"/>
        <w:ind w:firstLine="562"/>
        <w:rPr>
          <w:spacing w:val="-5"/>
          <w:sz w:val="29"/>
          <w:szCs w:val="29"/>
        </w:rPr>
      </w:pPr>
      <w:r>
        <w:rPr>
          <w:rFonts w:hint="eastAsia"/>
          <w:b/>
          <w:spacing w:val="-5"/>
          <w:sz w:val="29"/>
          <w:szCs w:val="29"/>
        </w:rPr>
        <w:t>第十八条</w:t>
      </w:r>
      <w:r>
        <w:rPr>
          <w:rFonts w:hint="eastAsia"/>
          <w:spacing w:val="-5"/>
          <w:sz w:val="29"/>
          <w:szCs w:val="29"/>
        </w:rPr>
        <w:t xml:space="preserve">   本合同一式肆份，租赁双方、交易机构、主管部门、各壹份。</w:t>
      </w:r>
    </w:p>
    <w:p w14:paraId="10BD7E2F">
      <w:pPr>
        <w:spacing w:line="540" w:lineRule="exact"/>
        <w:ind w:firstLine="562"/>
        <w:rPr>
          <w:spacing w:val="-5"/>
          <w:sz w:val="29"/>
          <w:szCs w:val="29"/>
        </w:rPr>
      </w:pPr>
      <w:r>
        <w:rPr>
          <w:rFonts w:hint="eastAsia"/>
          <w:b/>
          <w:spacing w:val="-5"/>
          <w:sz w:val="29"/>
          <w:szCs w:val="29"/>
        </w:rPr>
        <w:t>第十九条</w:t>
      </w:r>
      <w:r>
        <w:rPr>
          <w:rFonts w:hint="eastAsia"/>
          <w:spacing w:val="-5"/>
          <w:sz w:val="29"/>
          <w:szCs w:val="29"/>
        </w:rPr>
        <w:t xml:space="preserve">   双方约定的其他事项：</w:t>
      </w:r>
      <w:r>
        <w:rPr>
          <w:rFonts w:hint="eastAsia"/>
          <w:spacing w:val="-5"/>
          <w:sz w:val="29"/>
          <w:szCs w:val="29"/>
          <w:u w:val="single"/>
        </w:rPr>
        <w:t xml:space="preserve">　　　　　　　　　           </w:t>
      </w:r>
    </w:p>
    <w:p w14:paraId="509E8D04">
      <w:pPr>
        <w:spacing w:line="540" w:lineRule="exact"/>
        <w:ind w:firstLine="0" w:firstLineChars="0"/>
        <w:rPr>
          <w:spacing w:val="-5"/>
          <w:sz w:val="29"/>
          <w:szCs w:val="29"/>
        </w:rPr>
      </w:pPr>
      <w:r>
        <w:rPr>
          <w:rFonts w:hint="eastAsia"/>
          <w:spacing w:val="-5"/>
          <w:sz w:val="29"/>
          <w:szCs w:val="29"/>
          <w:u w:val="single"/>
        </w:rPr>
        <w:t>　　　　　　　　　　　　　　　　　　　　　　　　　　　</w:t>
      </w:r>
      <w:r>
        <w:rPr>
          <w:rFonts w:hint="eastAsia"/>
          <w:spacing w:val="-5"/>
          <w:sz w:val="29"/>
          <w:szCs w:val="29"/>
        </w:rPr>
        <w:t>。</w:t>
      </w:r>
    </w:p>
    <w:p w14:paraId="6D94B847">
      <w:pPr>
        <w:spacing w:line="540" w:lineRule="exact"/>
        <w:ind w:firstLine="0" w:firstLineChars="0"/>
        <w:rPr>
          <w:spacing w:val="-4"/>
          <w:sz w:val="29"/>
          <w:szCs w:val="29"/>
        </w:rPr>
      </w:pPr>
    </w:p>
    <w:p w14:paraId="7D6E7639">
      <w:pPr>
        <w:spacing w:line="540" w:lineRule="exact"/>
        <w:ind w:firstLine="0" w:firstLineChars="0"/>
        <w:rPr>
          <w:spacing w:val="-4"/>
          <w:sz w:val="29"/>
          <w:szCs w:val="29"/>
        </w:rPr>
      </w:pPr>
      <w:r>
        <w:rPr>
          <w:rFonts w:hint="eastAsia"/>
          <w:spacing w:val="-4"/>
          <w:sz w:val="29"/>
          <w:szCs w:val="29"/>
        </w:rPr>
        <w:t>甲　方：（盖章）　　　　　　　　乙　方：（盖章）</w:t>
      </w:r>
    </w:p>
    <w:p w14:paraId="11BA616B">
      <w:pPr>
        <w:spacing w:line="540" w:lineRule="exact"/>
        <w:ind w:firstLine="564"/>
        <w:rPr>
          <w:spacing w:val="-4"/>
          <w:sz w:val="29"/>
          <w:szCs w:val="29"/>
        </w:rPr>
      </w:pPr>
      <w:r>
        <w:rPr>
          <w:rFonts w:hint="eastAsia"/>
          <w:spacing w:val="-4"/>
          <w:sz w:val="29"/>
          <w:szCs w:val="29"/>
        </w:rPr>
        <w:t>　　　　　　　　　　　　　　　 身份证号码：</w:t>
      </w:r>
    </w:p>
    <w:p w14:paraId="36381153">
      <w:pPr>
        <w:spacing w:line="540" w:lineRule="exact"/>
        <w:ind w:firstLine="564"/>
        <w:rPr>
          <w:spacing w:val="-4"/>
          <w:sz w:val="29"/>
          <w:szCs w:val="29"/>
        </w:rPr>
      </w:pPr>
      <w:r>
        <w:rPr>
          <w:rFonts w:hint="eastAsia"/>
          <w:spacing w:val="-4"/>
          <w:sz w:val="29"/>
          <w:szCs w:val="29"/>
        </w:rPr>
        <w:t>法定代表人：　　　　　　　　　 法定代表人：</w:t>
      </w:r>
    </w:p>
    <w:p w14:paraId="1FFD739F">
      <w:pPr>
        <w:spacing w:line="540" w:lineRule="exact"/>
        <w:ind w:firstLine="564"/>
        <w:rPr>
          <w:spacing w:val="-4"/>
          <w:sz w:val="29"/>
          <w:szCs w:val="29"/>
        </w:rPr>
      </w:pPr>
      <w:r>
        <w:rPr>
          <w:rFonts w:hint="eastAsia"/>
          <w:spacing w:val="-4"/>
          <w:sz w:val="29"/>
          <w:szCs w:val="29"/>
        </w:rPr>
        <w:t>委托代理人：　　　　　　　　　 委托代理人：</w:t>
      </w:r>
    </w:p>
    <w:p w14:paraId="594965C4">
      <w:pPr>
        <w:spacing w:line="540" w:lineRule="exact"/>
        <w:ind w:firstLine="564"/>
        <w:rPr>
          <w:spacing w:val="-4"/>
          <w:sz w:val="29"/>
          <w:szCs w:val="29"/>
        </w:rPr>
      </w:pPr>
      <w:r>
        <w:rPr>
          <w:rFonts w:hint="eastAsia"/>
          <w:spacing w:val="-4"/>
          <w:sz w:val="29"/>
          <w:szCs w:val="29"/>
        </w:rPr>
        <w:t>开　户　行：　　　　　　　　　 开　户　行：</w:t>
      </w:r>
    </w:p>
    <w:p w14:paraId="6FD1E339">
      <w:pPr>
        <w:spacing w:line="540" w:lineRule="exact"/>
        <w:ind w:firstLine="564"/>
        <w:rPr>
          <w:spacing w:val="-4"/>
          <w:sz w:val="29"/>
          <w:szCs w:val="29"/>
        </w:rPr>
      </w:pPr>
      <w:r>
        <w:rPr>
          <w:rFonts w:hint="eastAsia"/>
          <w:spacing w:val="-4"/>
          <w:sz w:val="29"/>
          <w:szCs w:val="29"/>
        </w:rPr>
        <w:t>账　　号：　　　　　　　　　　 账　　号：</w:t>
      </w:r>
    </w:p>
    <w:p w14:paraId="6206E56F">
      <w:pPr>
        <w:spacing w:line="540" w:lineRule="exact"/>
        <w:ind w:firstLine="564"/>
        <w:rPr>
          <w:spacing w:val="-4"/>
          <w:sz w:val="29"/>
          <w:szCs w:val="29"/>
        </w:rPr>
      </w:pPr>
      <w:r>
        <w:rPr>
          <w:rFonts w:hint="eastAsia"/>
          <w:spacing w:val="-4"/>
          <w:sz w:val="29"/>
          <w:szCs w:val="29"/>
        </w:rPr>
        <w:t>地　　址：　　　　　　　　　　 地　　址：</w:t>
      </w:r>
    </w:p>
    <w:p w14:paraId="3D9CCA89">
      <w:pPr>
        <w:spacing w:line="540" w:lineRule="exact"/>
        <w:ind w:firstLine="564"/>
        <w:rPr>
          <w:spacing w:val="-4"/>
          <w:sz w:val="29"/>
          <w:szCs w:val="29"/>
        </w:rPr>
      </w:pPr>
      <w:r>
        <w:rPr>
          <w:rFonts w:hint="eastAsia"/>
          <w:spacing w:val="-4"/>
          <w:sz w:val="29"/>
          <w:szCs w:val="29"/>
        </w:rPr>
        <w:t>联系电话：　　　　　　　　　　 联系电话：</w:t>
      </w:r>
    </w:p>
    <w:p w14:paraId="4312C33C">
      <w:pPr>
        <w:spacing w:line="540" w:lineRule="exact"/>
        <w:ind w:firstLine="564"/>
        <w:rPr>
          <w:spacing w:val="-4"/>
          <w:sz w:val="29"/>
          <w:szCs w:val="29"/>
        </w:rPr>
      </w:pPr>
      <w:r>
        <w:rPr>
          <w:rFonts w:hint="eastAsia"/>
          <w:spacing w:val="-4"/>
          <w:sz w:val="29"/>
          <w:szCs w:val="29"/>
        </w:rPr>
        <w:t>　　　　年　月　日　　　　　　　　 　　年　月　日</w:t>
      </w:r>
    </w:p>
    <w:p w14:paraId="41D8A9FE">
      <w:pPr>
        <w:ind w:firstLine="640"/>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EC92DD7-98DE-48E4-B574-55C0B4731737}"/>
  </w:font>
  <w:font w:name="Arial">
    <w:panose1 w:val="020B0604020202020204"/>
    <w:charset w:val="01"/>
    <w:family w:val="swiss"/>
    <w:pitch w:val="default"/>
    <w:sig w:usb0="E0002EFF" w:usb1="C000785B" w:usb2="00000009" w:usb3="00000000" w:csb0="400001FF" w:csb1="FFFF0000"/>
    <w:embedRegular r:id="rId2" w:fontKey="{37082D37-4A6C-462D-933B-1DB4FD16CB4A}"/>
  </w:font>
  <w:font w:name="黑体">
    <w:panose1 w:val="02010609060101010101"/>
    <w:charset w:val="86"/>
    <w:family w:val="auto"/>
    <w:pitch w:val="default"/>
    <w:sig w:usb0="800002BF" w:usb1="38CF7CFA" w:usb2="00000016" w:usb3="00000000" w:csb0="00040001" w:csb1="00000000"/>
    <w:embedRegular r:id="rId3" w:fontKey="{0835B2AD-2D76-4CED-8831-5CB16ACDFE14}"/>
  </w:font>
  <w:font w:name="Courier New">
    <w:panose1 w:val="02070309020205020404"/>
    <w:charset w:val="01"/>
    <w:family w:val="modern"/>
    <w:pitch w:val="default"/>
    <w:sig w:usb0="E0002EFF" w:usb1="C0007843" w:usb2="00000009" w:usb3="00000000" w:csb0="400001FF" w:csb1="FFFF0000"/>
    <w:embedRegular r:id="rId4" w:fontKey="{8A7493B9-2BBD-44FC-A8EC-BF068F8BE2F8}"/>
  </w:font>
  <w:font w:name="Symbol">
    <w:panose1 w:val="05050102010706020507"/>
    <w:charset w:val="02"/>
    <w:family w:val="roman"/>
    <w:pitch w:val="default"/>
    <w:sig w:usb0="00000000" w:usb1="00000000" w:usb2="00000000" w:usb3="00000000" w:csb0="80000000" w:csb1="00000000"/>
    <w:embedRegular r:id="rId5" w:fontKey="{F99D6082-8EBD-4326-A03E-6CCA20E29E65}"/>
  </w:font>
  <w:font w:name="Calibri">
    <w:panose1 w:val="020F0502020204030204"/>
    <w:charset w:val="00"/>
    <w:family w:val="swiss"/>
    <w:pitch w:val="default"/>
    <w:sig w:usb0="E4002EFF" w:usb1="C000247B" w:usb2="00000009" w:usb3="00000000" w:csb0="200001FF" w:csb1="00000000"/>
    <w:embedRegular r:id="rId6" w:fontKey="{AC60E653-2DD9-46B9-9C60-8B7CA018B023}"/>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embedRegular r:id="rId7" w:fontKey="{AD2D6D25-0220-4B23-BDCA-BFA6FF581215}"/>
  </w:font>
  <w:font w:name="微软雅黑">
    <w:panose1 w:val="020B0503020204020204"/>
    <w:charset w:val="86"/>
    <w:family w:val="swiss"/>
    <w:pitch w:val="default"/>
    <w:sig w:usb0="80000287" w:usb1="2ACF3C50" w:usb2="00000016" w:usb3="00000000" w:csb0="0004001F" w:csb1="00000000"/>
    <w:embedRegular r:id="rId8" w:fontKey="{A5C056FF-BE10-402D-8DC3-25BC11404490}"/>
  </w:font>
  <w:font w:name="仿宋">
    <w:panose1 w:val="02010609060101010101"/>
    <w:charset w:val="86"/>
    <w:family w:val="modern"/>
    <w:pitch w:val="default"/>
    <w:sig w:usb0="800002BF" w:usb1="38CF7CFA" w:usb2="00000016" w:usb3="00000000" w:csb0="00040001" w:csb1="00000000"/>
    <w:embedRegular r:id="rId9" w:fontKey="{C3152863-5C32-4412-8ED3-ADF3740882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D89CA">
    <w:pPr>
      <w:pStyle w:val="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B3492">
    <w:pPr>
      <w:pStyle w:val="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8F665">
    <w:pPr>
      <w:pStyle w:val="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34780">
    <w:pPr>
      <w:pStyle w:val="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0EF2B">
    <w:pPr>
      <w:pStyle w:val="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F34A1">
    <w:pPr>
      <w:pStyle w:val="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18F"/>
    <w:rsid w:val="0002687C"/>
    <w:rsid w:val="0004716A"/>
    <w:rsid w:val="001822F5"/>
    <w:rsid w:val="001D36F7"/>
    <w:rsid w:val="00201D3A"/>
    <w:rsid w:val="00214B52"/>
    <w:rsid w:val="002E1C8F"/>
    <w:rsid w:val="003122A4"/>
    <w:rsid w:val="00372EB0"/>
    <w:rsid w:val="003C418F"/>
    <w:rsid w:val="003E5FA6"/>
    <w:rsid w:val="00403B1E"/>
    <w:rsid w:val="00441B8B"/>
    <w:rsid w:val="0044681B"/>
    <w:rsid w:val="004A366A"/>
    <w:rsid w:val="006A3EC9"/>
    <w:rsid w:val="006D661A"/>
    <w:rsid w:val="00771402"/>
    <w:rsid w:val="007F6C7C"/>
    <w:rsid w:val="008E7BD2"/>
    <w:rsid w:val="008F0999"/>
    <w:rsid w:val="0098466F"/>
    <w:rsid w:val="00A85719"/>
    <w:rsid w:val="00B80956"/>
    <w:rsid w:val="00BE4DB2"/>
    <w:rsid w:val="00C46581"/>
    <w:rsid w:val="00CA6EF2"/>
    <w:rsid w:val="00E1224F"/>
    <w:rsid w:val="00E746BA"/>
    <w:rsid w:val="00EB4804"/>
    <w:rsid w:val="00EC2F06"/>
    <w:rsid w:val="00F0177C"/>
    <w:rsid w:val="00FD53C8"/>
    <w:rsid w:val="167366E1"/>
    <w:rsid w:val="242D1BD3"/>
    <w:rsid w:val="2C2834C9"/>
    <w:rsid w:val="3B8B6661"/>
    <w:rsid w:val="75B745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70" w:lineRule="exact"/>
      <w:ind w:firstLine="200" w:firstLineChars="200"/>
      <w:jc w:val="both"/>
    </w:pPr>
    <w:rPr>
      <w:rFonts w:ascii="仿宋_GB2312" w:hAnsi="Calibri" w:eastAsia="仿宋_GB2312" w:cs="Calibri"/>
      <w:kern w:val="2"/>
      <w:sz w:val="3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spacing w:line="240" w:lineRule="atLeast"/>
      <w:jc w:val="left"/>
    </w:pPr>
    <w:rPr>
      <w:sz w:val="18"/>
      <w:szCs w:val="18"/>
    </w:rPr>
  </w:style>
  <w:style w:type="paragraph" w:styleId="3">
    <w:name w:val="header"/>
    <w:basedOn w:val="1"/>
    <w:link w:val="6"/>
    <w:unhideWhenUsed/>
    <w:qFormat/>
    <w:uiPriority w:val="99"/>
    <w:pPr>
      <w:tabs>
        <w:tab w:val="center" w:pos="4153"/>
        <w:tab w:val="right" w:pos="8306"/>
      </w:tabs>
      <w:snapToGrid w:val="0"/>
      <w:spacing w:line="240" w:lineRule="atLeast"/>
      <w:jc w:val="center"/>
    </w:pPr>
    <w:rPr>
      <w:sz w:val="18"/>
      <w:szCs w:val="18"/>
    </w:rPr>
  </w:style>
  <w:style w:type="character" w:customStyle="1" w:styleId="6">
    <w:name w:val="页眉 字符"/>
    <w:basedOn w:val="5"/>
    <w:link w:val="3"/>
    <w:qFormat/>
    <w:uiPriority w:val="99"/>
    <w:rPr>
      <w:rFonts w:ascii="仿宋_GB2312" w:hAnsi="Calibri" w:eastAsia="仿宋_GB2312" w:cs="Calibri"/>
      <w:kern w:val="2"/>
      <w:sz w:val="18"/>
      <w:szCs w:val="18"/>
    </w:rPr>
  </w:style>
  <w:style w:type="character" w:customStyle="1" w:styleId="7">
    <w:name w:val="页脚 字符"/>
    <w:basedOn w:val="5"/>
    <w:link w:val="2"/>
    <w:qFormat/>
    <w:uiPriority w:val="99"/>
    <w:rPr>
      <w:rFonts w:ascii="仿宋_GB2312" w:hAnsi="Calibri" w:eastAsia="仿宋_GB2312" w:cs="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Pages>
  <Words>2024</Words>
  <Characters>2031</Characters>
  <Lines>109</Lines>
  <Paragraphs>89</Paragraphs>
  <TotalTime>72</TotalTime>
  <ScaleCrop>false</ScaleCrop>
  <LinksUpToDate>false</LinksUpToDate>
  <CharactersWithSpaces>2136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2023-08-10T06:48:00Z</dcterms:created>
  <dc:creator>AutoBVT</dc:creator>
  <cp:lastModifiedBy>这里是菜菜</cp:lastModifiedBy>
  <dcterms:modified xsi:type="dcterms:W3CDTF">2025-06-13T07:01:33Z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eyJoZGlkIjoiOTk5NDZjYjkwOWQ5ZWYyMzJjZmVmZjU5Njc1M2M1ODIiLCJ1c2VySWQiOiI2NTkwMjcwNjkifQ==</vt:lpwstr>
  </property>
  <property fmtid="{D5CDD505-2E9C-101B-9397-08002B2CF9AE}" pid="3" name="KSOProductBuildVer">
    <vt:lpwstr>2052-12.1.0.21171</vt:lpwstr>
  </property>
  <property fmtid="{D5CDD505-2E9C-101B-9397-08002B2CF9AE}" pid="4" name="ICV">
    <vt:lpwstr>6ADE823AA8E84FB4B68958715EB2550E_13</vt:lpwstr>
  </property>
</Properties>
</file>